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连云港市委政法委参观考察戚墅堰街道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网格化集成管理工作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596255" cy="3344545"/>
            <wp:effectExtent l="0" t="0" r="12065" b="8255"/>
            <wp:docPr id="1" name="图片 1" descr="img_615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159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日上午，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连云港市委政法委副书记杭夫阳一行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参观考察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戚墅堰街道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网格化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集成管理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工作，武进区委政法委副书记、综治办主任张永璧，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武进区综治办副主任朱智华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陪同。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杭夫阳一行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参观了网格化服务管理中心，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听取了街道在实施网格化社会治理中，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以党建引领为关键，以资源整合为抓手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以条块融合为重点，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打造“网络+综合”“741”模式的工作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，详细了解了网格化服务管理的运作模式和主要做法。杭夫阳一行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认为街道网格化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有特色、有成效。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自运行以来，服务记录共33671条，上报事项22578条，办结率约为99.89%。街道坚持以网格化落实工作，高效、扎实推进了禁放烟花爆竹、特殊人群管理、四经普、退役军人信息采集、“散乱污”企业整治、河道巡查等工作，社会治理水平不断提升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6D0C"/>
    <w:rsid w:val="15CC3E39"/>
    <w:rsid w:val="1A8D6D0C"/>
    <w:rsid w:val="201B0943"/>
    <w:rsid w:val="20CA706D"/>
    <w:rsid w:val="2AD41586"/>
    <w:rsid w:val="3E1E1A9E"/>
    <w:rsid w:val="429A394F"/>
    <w:rsid w:val="4D4F72FC"/>
    <w:rsid w:val="58A51C67"/>
    <w:rsid w:val="631F54BE"/>
    <w:rsid w:val="68892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2019-02-26T05:35:00Z</dcterms:created>
  <dc:creator>grace</dc:creator>
  <cp:lastModifiedBy>WPS_195681360</cp:lastModifiedBy>
  <cp:lastPrinted>2019-02-26T07:00:00Z</cp:lastPrinted>
  <dcterms:modified xsi:type="dcterms:W3CDTF">2019-02-27T09:02:34Z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