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rPr>
      </w:pPr>
      <w:bookmarkStart w:id="0" w:name="_Toc389065122"/>
      <w:bookmarkStart w:id="1" w:name="_Toc522797131"/>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YGZB（2021）</w:t>
      </w:r>
      <w:r>
        <w:rPr>
          <w:rFonts w:hint="eastAsia" w:ascii="宋体" w:hAnsi="宋体" w:cs="宋体"/>
          <w:b/>
          <w:bCs/>
          <w:kern w:val="0"/>
          <w:sz w:val="24"/>
          <w:highlight w:val="none"/>
          <w:lang w:val="en-US" w:eastAsia="zh-CN"/>
        </w:rPr>
        <w:t>16</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日期：2021年</w:t>
      </w:r>
      <w:r>
        <w:rPr>
          <w:rFonts w:hint="eastAsia" w:ascii="宋体" w:hAnsi="宋体" w:cs="宋体"/>
          <w:b/>
          <w:bCs/>
          <w:kern w:val="0"/>
          <w:sz w:val="24"/>
          <w:highlight w:val="none"/>
          <w:lang w:val="en-US" w:eastAsia="zh-CN"/>
        </w:rPr>
        <w:t>06</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24</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遥观镇洪庄塘桥安息宫提升工程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常州市武进区遥观镇洪庄村民委员会、常州市武进区遥观镇塘桥村民委员会 </w:t>
      </w:r>
      <w:r>
        <w:rPr>
          <w:rFonts w:hint="eastAsia" w:ascii="宋体" w:hAnsi="宋体" w:cs="宋体"/>
          <w:kern w:val="0"/>
          <w:sz w:val="24"/>
          <w:highlight w:val="none"/>
        </w:rPr>
        <w:t>，建设资金来自</w:t>
      </w:r>
      <w:r>
        <w:rPr>
          <w:rFonts w:hint="eastAsia"/>
          <w:b/>
          <w:bCs/>
          <w:kern w:val="0"/>
          <w:sz w:val="24"/>
          <w:szCs w:val="20"/>
          <w:highlight w:val="none"/>
          <w:u w:val="single"/>
        </w:rPr>
        <w:t>自筹</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遥观镇洪庄塘桥安息宫提升工程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389065123"/>
      <w:bookmarkStart w:id="3" w:name="_Toc522797132"/>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州市</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eastAsia"/>
          <w:sz w:val="24"/>
          <w:szCs w:val="20"/>
          <w:highlight w:val="none"/>
          <w:u w:val="single"/>
        </w:rPr>
      </w:pPr>
      <w:r>
        <w:rPr>
          <w:rFonts w:hint="eastAsia" w:ascii="宋体" w:hAnsi="宋体" w:cs="宋体"/>
          <w:kern w:val="0"/>
          <w:sz w:val="24"/>
          <w:highlight w:val="none"/>
        </w:rPr>
        <w:t>（2）工程规模：</w:t>
      </w:r>
      <w:r>
        <w:rPr>
          <w:rFonts w:hint="eastAsia"/>
          <w:sz w:val="24"/>
          <w:szCs w:val="20"/>
          <w:highlight w:val="yellow"/>
          <w:u w:val="single"/>
          <w:lang w:val="en-US" w:eastAsia="zh-CN"/>
        </w:rPr>
        <w:t xml:space="preserve"> </w:t>
      </w:r>
      <w:r>
        <w:rPr>
          <w:rFonts w:hint="eastAsia" w:ascii="宋体" w:hAnsi="宋体"/>
          <w:kern w:val="4"/>
          <w:sz w:val="24"/>
          <w:szCs w:val="24"/>
          <w:highlight w:val="yellow"/>
          <w:u w:val="single"/>
          <w:lang w:val="en-US" w:eastAsia="zh-CN"/>
        </w:rPr>
        <w:t>为配合南沿江高铁施工，现对洪庄安息宫门卫、道路及绿化进行提升改造，项目预算约341万元</w:t>
      </w:r>
      <w:r>
        <w:rPr>
          <w:rFonts w:hint="eastAsia"/>
          <w:sz w:val="24"/>
          <w:szCs w:val="20"/>
          <w:highlight w:val="none"/>
          <w:u w:val="single"/>
          <w:lang w:val="en-US" w:eastAsia="zh-CN"/>
        </w:rPr>
        <w:t>。</w:t>
      </w:r>
    </w:p>
    <w:p>
      <w:pPr>
        <w:spacing w:line="52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（3）质量等级要求：</w:t>
      </w:r>
      <w:r>
        <w:rPr>
          <w:rFonts w:hint="eastAsia"/>
          <w:sz w:val="24"/>
          <w:szCs w:val="20"/>
          <w:highlight w:val="none"/>
          <w:u w:val="single"/>
        </w:rPr>
        <w:t>一次性验收合格</w:t>
      </w:r>
      <w:r>
        <w:rPr>
          <w:rFonts w:hint="eastAsia"/>
          <w:sz w:val="24"/>
          <w:szCs w:val="20"/>
          <w:highlight w:val="none"/>
          <w:u w:val="single"/>
          <w:lang w:eastAsia="zh-CN"/>
        </w:rPr>
        <w:t>，苗木</w:t>
      </w:r>
      <w:r>
        <w:rPr>
          <w:rFonts w:hint="eastAsia"/>
          <w:sz w:val="24"/>
          <w:szCs w:val="20"/>
          <w:highlight w:val="none"/>
          <w:u w:val="single"/>
          <w:lang w:val="en-US" w:eastAsia="zh-CN"/>
        </w:rPr>
        <w:t>成活率100%，</w:t>
      </w:r>
      <w:r>
        <w:rPr>
          <w:rFonts w:hint="eastAsia"/>
          <w:sz w:val="24"/>
          <w:szCs w:val="20"/>
          <w:highlight w:val="none"/>
          <w:u w:val="single"/>
          <w:lang w:eastAsia="zh-CN"/>
        </w:rPr>
        <w:t>养护期</w:t>
      </w:r>
      <w:r>
        <w:rPr>
          <w:rFonts w:hint="eastAsia"/>
          <w:sz w:val="24"/>
          <w:szCs w:val="20"/>
          <w:highlight w:val="none"/>
          <w:u w:val="single"/>
          <w:lang w:val="en-US" w:eastAsia="zh-CN"/>
        </w:rPr>
        <w:t>2年</w:t>
      </w:r>
      <w:r>
        <w:rPr>
          <w:rFonts w:hint="eastAsia"/>
          <w:sz w:val="24"/>
          <w:szCs w:val="20"/>
          <w:highlight w:val="none"/>
          <w:u w:val="single"/>
        </w:rPr>
        <w:t>。</w:t>
      </w:r>
    </w:p>
    <w:p>
      <w:pPr>
        <w:spacing w:line="520" w:lineRule="exact"/>
        <w:ind w:firstLine="480" w:firstLineChars="200"/>
        <w:rPr>
          <w:rFonts w:hint="eastAsia" w:ascii="宋体" w:hAnsi="宋体" w:eastAsia="Calibri" w:cs="宋体"/>
          <w:kern w:val="0"/>
          <w:sz w:val="24"/>
          <w:highlight w:val="none"/>
          <w:u w:val="single"/>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90</w:t>
      </w:r>
      <w:r>
        <w:rPr>
          <w:rFonts w:hint="eastAsia" w:ascii="宋体" w:hAnsi="宋体" w:cs="宋体"/>
          <w:kern w:val="0"/>
          <w:sz w:val="24"/>
          <w:highlight w:val="none"/>
          <w:u w:val="single"/>
        </w:rPr>
        <w:t>日历天。</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yellow"/>
          <w:u w:val="single"/>
        </w:rPr>
        <w:t>2021</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07</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16</w:t>
      </w:r>
      <w:r>
        <w:rPr>
          <w:rFonts w:hint="eastAsia" w:ascii="宋体" w:hAnsi="宋体" w:cs="宋体"/>
          <w:kern w:val="0"/>
          <w:sz w:val="24"/>
          <w:highlight w:val="yellow"/>
        </w:rPr>
        <w:t>日至</w:t>
      </w:r>
      <w:r>
        <w:rPr>
          <w:rFonts w:hint="eastAsia" w:ascii="宋体" w:hAnsi="宋体" w:cs="宋体"/>
          <w:kern w:val="0"/>
          <w:sz w:val="24"/>
          <w:highlight w:val="yellow"/>
          <w:u w:val="single"/>
        </w:rPr>
        <w:t xml:space="preserve">2021 </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10</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13</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widowControl/>
              <w:snapToGrid w:val="0"/>
              <w:spacing w:line="500" w:lineRule="exact"/>
              <w:jc w:val="center"/>
              <w:rPr>
                <w:rFonts w:hint="eastAsia" w:ascii="宋体" w:hAnsi="宋体"/>
                <w:color w:val="000000"/>
                <w:szCs w:val="21"/>
                <w:highlight w:val="none"/>
              </w:rPr>
            </w:pPr>
            <w:r>
              <w:rPr>
                <w:rFonts w:hint="eastAsia" w:ascii="宋体" w:hAnsi="宋体"/>
                <w:color w:val="000000"/>
                <w:szCs w:val="21"/>
                <w:highlight w:val="none"/>
              </w:rPr>
              <w:t>注册建造师</w:t>
            </w:r>
          </w:p>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snapToGrid w:val="0"/>
              <w:jc w:val="left"/>
              <w:rPr>
                <w:rFonts w:hint="eastAsia" w:ascii="宋体" w:hAnsi="宋体"/>
                <w:szCs w:val="21"/>
                <w:highlight w:val="none"/>
              </w:rPr>
            </w:pPr>
            <w:r>
              <w:rPr>
                <w:rFonts w:hint="eastAsia" w:ascii="宋体" w:hAnsi="宋体"/>
                <w:szCs w:val="21"/>
                <w:highlight w:val="none"/>
                <w:lang w:eastAsia="zh-CN"/>
              </w:rPr>
              <w:t>遥观镇洪庄塘桥安息宫提升工程</w:t>
            </w:r>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yellow"/>
                <w:lang w:val="en-US" w:eastAsia="zh-CN"/>
              </w:rPr>
              <w:t>285</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lang w:eastAsia="zh-CN"/>
              </w:rPr>
              <w:t>建筑工程</w:t>
            </w:r>
            <w:r>
              <w:rPr>
                <w:rFonts w:hint="eastAsia" w:ascii="宋体" w:hAnsi="宋体"/>
                <w:szCs w:val="16"/>
                <w:highlight w:val="none"/>
              </w:rPr>
              <w:t>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lang w:eastAsia="zh-CN"/>
              </w:rPr>
              <w:t>建筑工程</w:t>
            </w:r>
            <w:r>
              <w:rPr>
                <w:rFonts w:hint="eastAsia" w:ascii="宋体" w:hAnsi="宋体"/>
                <w:szCs w:val="16"/>
                <w:highlight w:val="none"/>
              </w:rPr>
              <w:t>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24</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07</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01</w:t>
      </w:r>
      <w:r>
        <w:rPr>
          <w:rFonts w:hint="eastAsia" w:ascii="宋体" w:hAnsi="宋体" w:cs="宋体"/>
          <w:kern w:val="0"/>
          <w:sz w:val="24"/>
          <w:highlight w:val="yellow"/>
        </w:rPr>
        <w:t>日登</w:t>
      </w:r>
      <w:r>
        <w:rPr>
          <w:rFonts w:hint="eastAsia" w:ascii="宋体" w:hAnsi="宋体" w:cs="宋体"/>
          <w:kern w:val="0"/>
          <w:sz w:val="24"/>
          <w:highlight w:val="none"/>
        </w:rPr>
        <w:t>录江苏常州经济开发区管委会网站-使用CA锁至限额以下建设工程交易平台（http://czjkq.etrading.cn/）获取本项目招标文件。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江苏常州经济开发区管委会网站、新点电子交易平台常州经开区</w:t>
      </w:r>
      <w:r>
        <w:rPr>
          <w:rFonts w:hint="eastAsia" w:ascii="宋体" w:hAnsi="宋体" w:cs="宋体"/>
          <w:kern w:val="0"/>
          <w:sz w:val="24"/>
          <w:highlight w:val="none"/>
        </w:rPr>
        <w:t>上发布。</w:t>
      </w:r>
    </w:p>
    <w:p>
      <w:pPr>
        <w:spacing w:line="520" w:lineRule="exact"/>
        <w:ind w:firstLine="480" w:firstLineChars="200"/>
        <w:rPr>
          <w:rFonts w:hint="eastAsia" w:ascii="宋体" w:hAnsi="宋体" w:cs="宋体"/>
          <w:kern w:val="0"/>
          <w:sz w:val="24"/>
          <w:highlight w:val="yellow"/>
        </w:rPr>
      </w:pPr>
      <w:r>
        <w:rPr>
          <w:rFonts w:hint="eastAsia" w:ascii="宋体" w:hAnsi="宋体" w:cs="宋体"/>
          <w:kern w:val="0"/>
          <w:sz w:val="24"/>
          <w:highlight w:val="none"/>
        </w:rPr>
        <w:t>本公告发布时间为：</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24</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07</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01</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spacing w:line="400" w:lineRule="exact"/>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none"/>
                <w:lang w:val="en-US" w:eastAsia="zh-CN"/>
              </w:rPr>
              <w:t>常州市武进区遥观镇洪庄村民委员会、常州市武进区遥观镇塘桥村民委员会</w:t>
            </w:r>
          </w:p>
        </w:tc>
        <w:tc>
          <w:tcPr>
            <w:tcW w:w="4759"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spacing w:line="360" w:lineRule="auto"/>
        <w:jc w:val="left"/>
        <w:rPr>
          <w:rFonts w:ascii="宋体" w:hAnsi="宋体" w:cs="宋体"/>
          <w:sz w:val="24"/>
          <w:highlight w:val="none"/>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rPr>
        <w:t>常州经开区限额以下建设工程交易平台（http://czjkq.etrading.cn/）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r>
        <w:rPr>
          <w:rFonts w:ascii="宋体" w:hAnsi="宋体" w:cs="宋体"/>
          <w:sz w:val="24"/>
          <w:highlight w:val="none"/>
        </w:rPr>
        <w:br w:type="textWrapping"/>
      </w:r>
      <w:r>
        <w:rPr>
          <w:rFonts w:ascii="宋体" w:hAnsi="宋体" w:cs="宋体"/>
          <w:sz w:val="24"/>
          <w:highlight w:val="none"/>
        </w:rPr>
        <w:t>2、潜在投标人可从</w:t>
      </w:r>
      <w:r>
        <w:rPr>
          <w:rFonts w:hint="eastAsia" w:ascii="宋体" w:hAnsi="宋体" w:cs="宋体"/>
          <w:kern w:val="0"/>
          <w:sz w:val="24"/>
          <w:highlight w:val="none"/>
        </w:rPr>
        <w:t>江苏常州经济开发区管委会网站、</w:t>
      </w:r>
      <w:r>
        <w:rPr>
          <w:rFonts w:hint="eastAsia" w:ascii="宋体" w:hAnsi="宋体" w:cs="宋体"/>
          <w:sz w:val="24"/>
          <w:highlight w:val="none"/>
        </w:rPr>
        <w:t>常州经开区限额以下建设工程交易平台</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注：①在建工程是指处于中标结果公告（直接发包的项目以网上合同备案为准）到合同约定的工程全部完成且验收合格期间的工程</w:t>
      </w:r>
      <w:r>
        <w:rPr>
          <w:rFonts w:hint="eastAsia" w:ascii="宋体" w:hAnsi="宋体"/>
          <w:color w:val="000000"/>
          <w:sz w:val="24"/>
          <w:highlight w:val="none"/>
          <w:lang w:eastAsia="zh-CN"/>
        </w:rPr>
        <w:t>。</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（1）企业和拟派项目负责人近2年内没有因串通投标、弄虚作假、以他人名义投标、骗取中标、转包、违法分包等违法行为受到建设等有关部门行政处罚的；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（3）企业近三个月内没有因拖欠工人工资被招标项目所在地省、市、县（市、区）建设行政主管部门通报批评的。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4.1.1.1</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4.1.1.2</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4.1.1.3</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4.1.1.4</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4.1.1.5</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4.1.1.6</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4.1.1.7</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4.1.1.8</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4.1.1.9</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cs="宋体"/>
          <w:sz w:val="24"/>
          <w:highlight w:val="none"/>
        </w:rPr>
      </w:pPr>
      <w:r>
        <w:rPr>
          <w:rFonts w:hint="eastAsia" w:ascii="宋体" w:hAnsi="宋体"/>
          <w:sz w:val="24"/>
          <w:highlight w:val="none"/>
        </w:rPr>
        <w:t>4.1.1.10</w:t>
      </w:r>
      <w:r>
        <w:rPr>
          <w:rFonts w:hint="eastAsia" w:ascii="宋体" w:hAnsi="宋体" w:cs="宋体"/>
          <w:sz w:val="24"/>
          <w:highlight w:val="none"/>
          <w:u w:val="single"/>
        </w:rPr>
        <w:t>投标人承诺书</w:t>
      </w:r>
      <w:r>
        <w:rPr>
          <w:rFonts w:hint="eastAsia" w:ascii="宋体" w:hAnsi="宋体" w:cs="宋体"/>
          <w:sz w:val="24"/>
          <w:highlight w:val="none"/>
        </w:rPr>
        <w:t>（详见附件四-5）。</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rPr>
        <w:t>4.1.1.11</w:t>
      </w:r>
      <w:r>
        <w:rPr>
          <w:rFonts w:hint="eastAsia" w:ascii="宋体" w:hAnsi="宋体" w:cs="宋体"/>
          <w:color w:val="000000"/>
          <w:kern w:val="0"/>
          <w:sz w:val="24"/>
          <w:highlight w:val="none"/>
          <w:u w:val="single"/>
          <w:lang w:eastAsia="zh-CN"/>
        </w:rPr>
        <w:t>江苏省建筑市场监管与诚信信息一体化平台中动态监管不合格资质查询截图</w:t>
      </w:r>
      <w:r>
        <w:rPr>
          <w:rFonts w:hint="eastAsia" w:ascii="宋体" w:hAnsi="宋体" w:cs="宋体"/>
          <w:color w:val="000000"/>
          <w:kern w:val="0"/>
          <w:sz w:val="24"/>
          <w:highlight w:val="none"/>
          <w:lang w:eastAsia="zh-CN"/>
        </w:rPr>
        <w:t>（打印且加盖单位公章）</w:t>
      </w:r>
    </w:p>
    <w:p>
      <w:pPr>
        <w:tabs>
          <w:tab w:val="left" w:pos="540"/>
          <w:tab w:val="left" w:pos="900"/>
          <w:tab w:val="left" w:pos="1080"/>
        </w:tabs>
        <w:spacing w:line="360" w:lineRule="auto"/>
        <w:ind w:right="21" w:firstLine="482" w:firstLineChars="200"/>
        <w:rPr>
          <w:rFonts w:ascii="宋体" w:hAnsi="宋体" w:cs="宋体"/>
          <w:b/>
          <w:kern w:val="0"/>
          <w:sz w:val="24"/>
          <w:highlight w:val="none"/>
        </w:rPr>
      </w:pPr>
      <w:r>
        <w:rPr>
          <w:rFonts w:hint="eastAsia" w:ascii="宋体" w:hAnsi="宋体"/>
          <w:b/>
          <w:sz w:val="24"/>
          <w:highlight w:val="none"/>
        </w:rPr>
        <w:t>4.2.其他资格审查要求</w:t>
      </w:r>
      <w:r>
        <w:rPr>
          <w:rFonts w:hint="eastAsia" w:ascii="宋体" w:hAnsi="宋体" w:cs="宋体"/>
          <w:b/>
          <w:kern w:val="0"/>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highlight w:val="none"/>
        </w:rPr>
      </w:pPr>
      <w:r>
        <w:rPr>
          <w:rFonts w:hint="eastAsia" w:ascii="宋体" w:hAnsi="宋体"/>
          <w:sz w:val="24"/>
          <w:highlight w:val="none"/>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4.2.5投标单位应携带CA密钥准时参加开标会议。</w:t>
      </w:r>
    </w:p>
    <w:p>
      <w:pPr>
        <w:pStyle w:val="48"/>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6</w:t>
      </w:r>
      <w:r>
        <w:rPr>
          <w:rFonts w:hint="eastAsia" w:ascii="宋体" w:hAnsi="宋体"/>
          <w:sz w:val="24"/>
          <w:highlight w:val="none"/>
        </w:rPr>
        <w:t>任何不符合招标公告（包括附件）要求的情形视为资格审查不合格。</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yellow"/>
          <w:u w:val="single"/>
          <w:lang w:bidi="en-US"/>
        </w:rPr>
        <w:t>2021</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07</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06</w:t>
      </w:r>
      <w:r>
        <w:rPr>
          <w:rFonts w:ascii="宋体" w:hAnsi="宋体"/>
          <w:b/>
          <w:kern w:val="0"/>
          <w:sz w:val="24"/>
          <w:highlight w:val="yellow"/>
          <w:lang w:bidi="en-US"/>
        </w:rPr>
        <w:t>日</w:t>
      </w:r>
      <w:r>
        <w:rPr>
          <w:rFonts w:hint="eastAsia" w:ascii="宋体" w:hAnsi="宋体"/>
          <w:b/>
          <w:kern w:val="0"/>
          <w:sz w:val="24"/>
          <w:highlight w:val="yellow"/>
          <w:u w:val="single"/>
          <w:lang w:val="en-US" w:eastAsia="zh-CN" w:bidi="en-US"/>
        </w:rPr>
        <w:t>14</w:t>
      </w:r>
      <w:r>
        <w:rPr>
          <w:rFonts w:hint="eastAsia" w:ascii="宋体" w:hAnsi="宋体"/>
          <w:b/>
          <w:kern w:val="0"/>
          <w:sz w:val="24"/>
          <w:highlight w:val="yellow"/>
          <w:u w:val="single"/>
          <w:lang w:bidi="en-US"/>
        </w:rPr>
        <w:t xml:space="preserve"> </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kern w:val="0"/>
          <w:sz w:val="24"/>
          <w:highlight w:val="yellow"/>
          <w:lang w:bidi="en-US"/>
        </w:rPr>
        <w:t>，</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14</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ascii="宋体" w:hAnsi="宋体"/>
          <w:sz w:val="24"/>
          <w:highlight w:val="none"/>
        </w:rPr>
      </w:pPr>
      <w:r>
        <w:rPr>
          <w:rFonts w:hint="eastAsia" w:ascii="宋体" w:hAnsi="宋体"/>
          <w:sz w:val="24"/>
          <w:highlight w:val="none"/>
        </w:rPr>
        <w:t>6.1本工程不满3家单位投标（若第一次招标）将重新组织招标。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highlight w:val="none"/>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rPr>
          <w:rFonts w:ascii="宋体" w:hAnsi="宋体"/>
          <w:sz w:val="24"/>
          <w:highlight w:val="none"/>
        </w:rPr>
      </w:pPr>
      <w:r>
        <w:rPr>
          <w:rFonts w:hint="eastAsia" w:ascii="宋体" w:hAnsi="宋体"/>
          <w:sz w:val="24"/>
          <w:highlight w:val="non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rPr>
          <w:rFonts w:ascii="宋体" w:hAnsi="宋体"/>
          <w:sz w:val="24"/>
          <w:highlight w:val="none"/>
        </w:rPr>
      </w:pPr>
      <w:r>
        <w:rPr>
          <w:rFonts w:hint="eastAsia" w:ascii="宋体" w:hAnsi="宋体"/>
          <w:sz w:val="24"/>
          <w:highlight w:val="none"/>
        </w:rPr>
        <w:t>2、投标保证金递交的要求如下：</w:t>
      </w:r>
    </w:p>
    <w:p>
      <w:pPr>
        <w:spacing w:line="360" w:lineRule="auto"/>
        <w:rPr>
          <w:rFonts w:ascii="宋体" w:hAnsi="宋体"/>
          <w:sz w:val="24"/>
          <w:highlight w:val="none"/>
        </w:rPr>
      </w:pPr>
      <w:r>
        <w:rPr>
          <w:rFonts w:hint="eastAsia" w:ascii="宋体" w:hAnsi="宋体"/>
          <w:sz w:val="24"/>
          <w:highlight w:val="none"/>
        </w:rPr>
        <w:t>（1）投标保证金专用账户：</w:t>
      </w:r>
    </w:p>
    <w:p>
      <w:pPr>
        <w:spacing w:line="360" w:lineRule="auto"/>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360" w:lineRule="auto"/>
        <w:rPr>
          <w:rFonts w:ascii="宋体" w:hAnsi="宋体"/>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ascii="宋体" w:hAnsi="宋体"/>
          <w:b/>
          <w:sz w:val="24"/>
          <w:highlight w:val="none"/>
          <w:u w:val="single"/>
          <w:lang w:val="en-US" w:eastAsia="zh-CN"/>
        </w:rPr>
        <w:t xml:space="preserve"> 56000</w:t>
      </w:r>
      <w:bookmarkStart w:id="11" w:name="_GoBack"/>
      <w:bookmarkEnd w:id="11"/>
      <w:r>
        <w:rPr>
          <w:rFonts w:ascii="宋体" w:hAnsi="宋体"/>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联合体主办单位基本账户缴入投标保证金专用账户且必须全额到账，支付方式有三种：①网银支付；②线下交易支付，线下交易支付有转账支票、银行汇票、电汇等方式（现金除外）。</w:t>
      </w:r>
    </w:p>
    <w:p>
      <w:pPr>
        <w:spacing w:line="360" w:lineRule="auto"/>
        <w:ind w:right="-57" w:rightChars="-27"/>
        <w:rPr>
          <w:kern w:val="0"/>
          <w:sz w:val="24"/>
          <w:highlight w:val="none"/>
        </w:rPr>
      </w:pPr>
      <w:r>
        <w:rPr>
          <w:rFonts w:hint="eastAsia"/>
          <w:kern w:val="0"/>
          <w:sz w:val="24"/>
          <w:highlight w:val="none"/>
        </w:rPr>
        <w:t>（3）</w:t>
      </w:r>
      <w:r>
        <w:rPr>
          <w:b/>
          <w:bCs/>
          <w:kern w:val="0"/>
          <w:sz w:val="24"/>
          <w:highlight w:val="none"/>
        </w:rPr>
        <w:t>投标保证金到账截止时间为</w:t>
      </w:r>
      <w:r>
        <w:rPr>
          <w:rFonts w:hint="eastAsia"/>
          <w:b/>
          <w:bCs/>
          <w:kern w:val="0"/>
          <w:sz w:val="24"/>
          <w:highlight w:val="yellow"/>
          <w:u w:val="single"/>
        </w:rPr>
        <w:t>2021</w:t>
      </w:r>
      <w:r>
        <w:rPr>
          <w:b/>
          <w:bCs/>
          <w:kern w:val="0"/>
          <w:sz w:val="24"/>
          <w:highlight w:val="yellow"/>
        </w:rPr>
        <w:t>年</w:t>
      </w:r>
      <w:r>
        <w:rPr>
          <w:rFonts w:hint="eastAsia"/>
          <w:b/>
          <w:bCs/>
          <w:kern w:val="0"/>
          <w:sz w:val="24"/>
          <w:highlight w:val="yellow"/>
          <w:u w:val="single"/>
          <w:lang w:val="en-US" w:eastAsia="zh-CN"/>
        </w:rPr>
        <w:t>07</w:t>
      </w:r>
      <w:r>
        <w:rPr>
          <w:b/>
          <w:bCs/>
          <w:kern w:val="0"/>
          <w:sz w:val="24"/>
          <w:highlight w:val="yellow"/>
        </w:rPr>
        <w:t>月</w:t>
      </w:r>
      <w:r>
        <w:rPr>
          <w:rFonts w:hint="eastAsia"/>
          <w:b/>
          <w:bCs/>
          <w:kern w:val="0"/>
          <w:sz w:val="24"/>
          <w:highlight w:val="yellow"/>
          <w:u w:val="single"/>
          <w:lang w:val="en-US" w:eastAsia="zh-CN"/>
        </w:rPr>
        <w:t>05</w:t>
      </w:r>
      <w:r>
        <w:rPr>
          <w:b/>
          <w:bCs/>
          <w:kern w:val="0"/>
          <w:sz w:val="24"/>
          <w:highlight w:val="yellow"/>
        </w:rPr>
        <w:t>日</w:t>
      </w:r>
      <w:r>
        <w:rPr>
          <w:rFonts w:hint="eastAsia"/>
          <w:b/>
          <w:bCs/>
          <w:kern w:val="0"/>
          <w:sz w:val="24"/>
          <w:highlight w:val="yellow"/>
          <w:lang w:val="en-US" w:eastAsia="zh-CN"/>
        </w:rPr>
        <w:t>17</w:t>
      </w:r>
      <w:r>
        <w:rPr>
          <w:rFonts w:hint="eastAsia"/>
          <w:b/>
          <w:bCs/>
          <w:kern w:val="0"/>
          <w:sz w:val="24"/>
          <w:highlight w:val="yellow"/>
        </w:rPr>
        <w:t>：00</w:t>
      </w:r>
      <w:r>
        <w:rPr>
          <w:b/>
          <w:bCs/>
          <w:kern w:val="0"/>
          <w:sz w:val="24"/>
          <w:highlight w:val="yellow"/>
        </w:rPr>
        <w:t>之前[含</w:t>
      </w:r>
      <w:r>
        <w:rPr>
          <w:rFonts w:hint="eastAsia"/>
          <w:b/>
          <w:bCs/>
          <w:kern w:val="0"/>
          <w:sz w:val="24"/>
          <w:highlight w:val="yellow"/>
          <w:u w:val="single"/>
        </w:rPr>
        <w:t>2021</w:t>
      </w:r>
      <w:r>
        <w:rPr>
          <w:rFonts w:hint="eastAsia"/>
          <w:b/>
          <w:bCs/>
          <w:kern w:val="0"/>
          <w:sz w:val="24"/>
          <w:highlight w:val="yellow"/>
        </w:rPr>
        <w:t>年</w:t>
      </w:r>
      <w:r>
        <w:rPr>
          <w:rFonts w:hint="eastAsia"/>
          <w:b/>
          <w:bCs/>
          <w:kern w:val="0"/>
          <w:sz w:val="24"/>
          <w:highlight w:val="yellow"/>
          <w:u w:val="single"/>
          <w:lang w:val="en-US" w:eastAsia="zh-CN"/>
        </w:rPr>
        <w:t>07</w:t>
      </w:r>
      <w:r>
        <w:rPr>
          <w:b/>
          <w:bCs/>
          <w:kern w:val="0"/>
          <w:sz w:val="24"/>
          <w:highlight w:val="yellow"/>
        </w:rPr>
        <w:t>月</w:t>
      </w:r>
      <w:r>
        <w:rPr>
          <w:rFonts w:hint="eastAsia"/>
          <w:b/>
          <w:bCs/>
          <w:kern w:val="0"/>
          <w:sz w:val="24"/>
          <w:highlight w:val="yellow"/>
          <w:u w:val="single"/>
          <w:lang w:val="en-US" w:eastAsia="zh-CN"/>
        </w:rPr>
        <w:t>05</w:t>
      </w:r>
      <w:r>
        <w:rPr>
          <w:b/>
          <w:bCs/>
          <w:kern w:val="0"/>
          <w:sz w:val="24"/>
          <w:highlight w:val="yellow"/>
        </w:rPr>
        <w:t>日]</w:t>
      </w:r>
      <w:r>
        <w:rPr>
          <w:rFonts w:hint="eastAsia"/>
          <w:b/>
          <w:bCs/>
          <w:kern w:val="0"/>
          <w:sz w:val="24"/>
          <w:highlight w:val="none"/>
        </w:rPr>
        <w:t>，转账时需备注项目名称。</w:t>
      </w:r>
    </w:p>
    <w:p>
      <w:pPr>
        <w:spacing w:line="360" w:lineRule="auto"/>
        <w:ind w:right="-57" w:rightChars="-27"/>
        <w:rPr>
          <w:rFonts w:hint="eastAsia" w:ascii="宋体" w:hAnsi="宋体" w:eastAsia="宋体"/>
          <w:sz w:val="24"/>
          <w:highlight w:val="none"/>
          <w:lang w:eastAsia="zh-CN"/>
        </w:rPr>
      </w:pPr>
      <w:r>
        <w:rPr>
          <w:rFonts w:hint="eastAsia"/>
          <w:kern w:val="0"/>
          <w:sz w:val="24"/>
          <w:highlight w:val="none"/>
        </w:rPr>
        <w:t>（4）投标单位缴纳投标保证金后，需换取投标保证金收据</w:t>
      </w:r>
      <w:r>
        <w:rPr>
          <w:rFonts w:hint="eastAsia"/>
          <w:kern w:val="0"/>
          <w:sz w:val="24"/>
          <w:highlight w:val="none"/>
          <w:lang w:eastAsia="zh-CN"/>
        </w:rPr>
        <w:t>（换取地址：武进区武宜中路177号（仲夏酒店）三楼</w:t>
      </w:r>
      <w:r>
        <w:rPr>
          <w:rFonts w:hint="eastAsia"/>
          <w:kern w:val="0"/>
          <w:sz w:val="24"/>
          <w:highlight w:val="none"/>
          <w:lang w:val="en-US" w:eastAsia="zh-CN"/>
        </w:rPr>
        <w:t>322室</w:t>
      </w:r>
      <w:r>
        <w:rPr>
          <w:rFonts w:hint="eastAsia"/>
          <w:kern w:val="0"/>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投标保证金的退还：</w:t>
      </w:r>
      <w:bookmarkStart w:id="10" w:name="EB7dfa6bf780bd4b83b45d04ab6c42929e"/>
      <w:r>
        <w:rPr>
          <w:rFonts w:hint="eastAsia" w:ascii="宋体" w:hAnsi="宋体"/>
          <w:sz w:val="24"/>
          <w:highlight w:val="none"/>
        </w:rPr>
        <w:t>中标人的投标保证金自动转为履约保证金，在工程竣工验收合格后五个工作日内退还；其余投标人的投标保证金，在中标公示无异议后五个工作日内退还。投标保证金退还至缴纳账户。</w:t>
      </w:r>
      <w:bookmarkEnd w:id="10"/>
    </w:p>
    <w:p>
      <w:pPr>
        <w:spacing w:line="360" w:lineRule="auto"/>
        <w:rPr>
          <w:b/>
          <w:sz w:val="24"/>
          <w:highlight w:val="none"/>
        </w:rPr>
      </w:pPr>
      <w:r>
        <w:rPr>
          <w:rFonts w:hint="eastAsia" w:ascii="宋体" w:hAnsi="宋体"/>
          <w:sz w:val="24"/>
          <w:highlight w:val="none"/>
        </w:rPr>
        <w:t xml:space="preserve">4、投标保证金缴纳咨询电话: </w:t>
      </w:r>
      <w:r>
        <w:rPr>
          <w:rFonts w:hint="eastAsia" w:ascii="宋体" w:hAnsi="宋体"/>
          <w:color w:val="auto"/>
          <w:sz w:val="24"/>
          <w:highlight w:val="none"/>
          <w:lang w:val="en-US" w:eastAsia="zh-CN"/>
        </w:rPr>
        <w:t>0519-83339737</w:t>
      </w:r>
    </w:p>
    <w:p>
      <w:pPr>
        <w:widowControl/>
        <w:jc w:val="left"/>
        <w:rPr>
          <w:b/>
          <w:kern w:val="0"/>
          <w:sz w:val="30"/>
          <w:szCs w:val="30"/>
          <w:highlight w:val="none"/>
          <w:lang w:bidi="en-US"/>
        </w:rPr>
      </w:pP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r>
        <w:rPr>
          <w:rFonts w:hint="eastAsia" w:ascii="宋体" w:hAnsi="宋体"/>
          <w:sz w:val="24"/>
          <w:highlight w:val="none"/>
          <w:lang w:val="zh-TW"/>
        </w:rPr>
        <w:t>（如联合体投标，提供联合体各方）</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kern w:val="0"/>
          <w:sz w:val="24"/>
          <w:highlight w:val="none"/>
          <w:lang w:eastAsia="zh-CN"/>
        </w:rPr>
        <w:t>、</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eastAsia="zh-CN"/>
        </w:rPr>
        <w:t>、</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8</w:t>
      </w:r>
      <w:r>
        <w:rPr>
          <w:rFonts w:hint="eastAsia" w:ascii="宋体" w:hAnsi="宋体"/>
          <w:sz w:val="24"/>
          <w:highlight w:val="none"/>
          <w:lang w:eastAsia="zh-CN"/>
        </w:rPr>
        <w:t>、</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10</w:t>
      </w:r>
      <w:r>
        <w:rPr>
          <w:rFonts w:hint="eastAsia" w:ascii="宋体" w:hAnsi="宋体"/>
          <w:sz w:val="24"/>
          <w:highlight w:val="none"/>
          <w:lang w:eastAsia="zh-CN"/>
        </w:rPr>
        <w:t>、</w:t>
      </w:r>
      <w:r>
        <w:rPr>
          <w:rFonts w:hint="eastAsia" w:ascii="宋体" w:hAnsi="宋体" w:cs="宋体"/>
          <w:sz w:val="24"/>
          <w:highlight w:val="none"/>
          <w:u w:val="single"/>
        </w:rPr>
        <w:t>投标人承诺书</w:t>
      </w:r>
      <w:r>
        <w:rPr>
          <w:rFonts w:hint="eastAsia" w:ascii="宋体" w:hAnsi="宋体" w:cs="宋体"/>
          <w:sz w:val="24"/>
          <w:highlight w:val="none"/>
        </w:rPr>
        <w:t>（详见附件四-5）</w:t>
      </w:r>
      <w:r>
        <w:rPr>
          <w:rFonts w:hint="eastAsia" w:ascii="宋体" w:hAnsi="宋体" w:cs="宋体"/>
          <w:sz w:val="24"/>
          <w:highlight w:val="none"/>
          <w:lang w:eastAsia="zh-CN"/>
        </w:rPr>
        <w:t>。</w:t>
      </w:r>
    </w:p>
    <w:p>
      <w:pPr>
        <w:pStyle w:val="48"/>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olor w:val="auto"/>
          <w:sz w:val="24"/>
          <w:highlight w:val="none"/>
          <w:u w:val="single"/>
        </w:rPr>
        <w:t>江苏省建筑市场监管与诚信信息一体化平台中动态监管不合格资质查询截图</w:t>
      </w:r>
      <w:r>
        <w:rPr>
          <w:rFonts w:hint="eastAsia" w:ascii="宋体" w:hAnsi="宋体"/>
          <w:color w:val="auto"/>
          <w:sz w:val="24"/>
          <w:highlight w:val="none"/>
        </w:rPr>
        <w:t>（打印且加盖单位公章）</w:t>
      </w:r>
      <w:r>
        <w:rPr>
          <w:rFonts w:hint="eastAsia" w:ascii="宋体" w:hAnsi="宋体" w:cs="宋体"/>
          <w:sz w:val="24"/>
          <w:highlight w:val="none"/>
        </w:rPr>
        <w:t>。</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国别</w:t>
            </w:r>
          </w:p>
          <w:p>
            <w:pPr>
              <w:autoSpaceDE w:val="0"/>
              <w:autoSpaceDN w:val="0"/>
              <w:adjustRightInd w:val="0"/>
              <w:spacing w:line="360" w:lineRule="auto"/>
              <w:jc w:val="center"/>
              <w:rPr>
                <w:kern w:val="0"/>
                <w:sz w:val="23"/>
                <w:szCs w:val="23"/>
                <w:highlight w:val="none"/>
              </w:rPr>
            </w:pPr>
            <w:r>
              <w:rPr>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制造</w:t>
            </w:r>
          </w:p>
          <w:p>
            <w:pPr>
              <w:autoSpaceDE w:val="0"/>
              <w:autoSpaceDN w:val="0"/>
              <w:adjustRightInd w:val="0"/>
              <w:spacing w:line="360" w:lineRule="auto"/>
              <w:jc w:val="center"/>
              <w:rPr>
                <w:kern w:val="0"/>
                <w:sz w:val="23"/>
                <w:szCs w:val="23"/>
                <w:highlight w:val="none"/>
              </w:rPr>
            </w:pPr>
            <w:r>
              <w:rPr>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额定</w:t>
            </w:r>
          </w:p>
          <w:p>
            <w:pPr>
              <w:autoSpaceDE w:val="0"/>
              <w:autoSpaceDN w:val="0"/>
              <w:adjustRightInd w:val="0"/>
              <w:spacing w:line="360" w:lineRule="auto"/>
              <w:jc w:val="center"/>
              <w:rPr>
                <w:kern w:val="0"/>
                <w:sz w:val="23"/>
                <w:szCs w:val="23"/>
                <w:highlight w:val="none"/>
              </w:rPr>
            </w:pPr>
            <w:r>
              <w:rPr>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hint="eastAsia"/>
          <w:b/>
          <w:kern w:val="0"/>
          <w:sz w:val="30"/>
          <w:szCs w:val="30"/>
          <w:highlight w:val="none"/>
          <w:lang w:bidi="en-US"/>
        </w:rPr>
      </w:pPr>
      <w:r>
        <w:rPr>
          <w:rFonts w:ascii="仿宋" w:hAnsi="仿宋" w:eastAsia="仿宋"/>
          <w:sz w:val="32"/>
          <w:szCs w:val="32"/>
          <w:highlight w:val="none"/>
        </w:rPr>
        <w:br w:type="page"/>
      </w:r>
      <w:r>
        <w:rPr>
          <w:rFonts w:hint="eastAsia"/>
          <w:b/>
          <w:kern w:val="0"/>
          <w:sz w:val="30"/>
          <w:szCs w:val="30"/>
          <w:highlight w:val="none"/>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highlight w:val="none"/>
          <w:shd w:val="clear" w:color="auto" w:fill="FFFFFF"/>
        </w:rPr>
      </w:pPr>
      <w:r>
        <w:rPr>
          <w:rFonts w:hint="eastAsia" w:cs="方正黑体_gbk"/>
          <w:b/>
          <w:color w:val="333333"/>
          <w:sz w:val="28"/>
          <w:szCs w:val="28"/>
          <w:highlight w:val="none"/>
          <w:shd w:val="clear" w:color="auto" w:fill="FFFFFF"/>
        </w:rPr>
        <w:t>投标人须知</w:t>
      </w:r>
    </w:p>
    <w:p>
      <w:pPr>
        <w:pStyle w:val="12"/>
        <w:spacing w:before="0" w:beforeAutospacing="0" w:after="0" w:afterAutospacing="0" w:line="590" w:lineRule="exact"/>
        <w:ind w:firstLine="360" w:firstLineChars="150"/>
        <w:rPr>
          <w:rFonts w:cs="方正黑体_gbk"/>
          <w:color w:val="333333"/>
          <w:highlight w:val="none"/>
          <w:shd w:val="clear" w:color="auto" w:fill="FFFFFF"/>
        </w:rPr>
      </w:pPr>
      <w:r>
        <w:rPr>
          <w:rFonts w:hint="eastAsia" w:cs="方正黑体_gbk"/>
          <w:color w:val="333333"/>
          <w:highlight w:val="none"/>
          <w:shd w:val="clear" w:color="auto" w:fill="FFFFFF"/>
        </w:rPr>
        <w:t>一、进场须知</w:t>
      </w:r>
    </w:p>
    <w:p>
      <w:pPr>
        <w:pStyle w:val="12"/>
        <w:spacing w:before="0" w:beforeAutospacing="0" w:after="0" w:afterAutospacing="0" w:line="480" w:lineRule="exact"/>
        <w:ind w:firstLine="480" w:firstLineChars="200"/>
        <w:rPr>
          <w:rFonts w:cs="方正仿宋_gbk"/>
          <w:b/>
          <w:color w:val="333333"/>
          <w:highlight w:val="none"/>
          <w:shd w:val="clear" w:color="auto" w:fill="FFFFFF"/>
        </w:rPr>
      </w:pPr>
      <w:r>
        <w:rPr>
          <w:rFonts w:hint="eastAsia" w:cs="Times New Roman"/>
          <w:color w:val="333333"/>
          <w:highlight w:val="none"/>
          <w:shd w:val="clear" w:color="auto" w:fill="FFFFFF"/>
        </w:rPr>
        <w:t>1.</w:t>
      </w:r>
      <w:r>
        <w:rPr>
          <w:rFonts w:hint="eastAsia"/>
          <w:b/>
          <w:color w:val="333333"/>
          <w:highlight w:val="none"/>
          <w:u w:val="single"/>
        </w:rPr>
        <w:t>因有</w:t>
      </w:r>
      <w:r>
        <w:rPr>
          <w:rFonts w:hint="eastAsia" w:cs="方正仿宋_gbk"/>
          <w:b/>
          <w:color w:val="333333"/>
          <w:highlight w:val="none"/>
          <w:u w:val="single"/>
          <w:shd w:val="clear" w:color="auto" w:fill="FFFFFF"/>
        </w:rPr>
        <w:t>体温测量等工作，投标人应充分考虑</w:t>
      </w:r>
      <w:r>
        <w:rPr>
          <w:rFonts w:hint="eastAsia"/>
          <w:b/>
          <w:color w:val="333333"/>
          <w:highlight w:val="none"/>
          <w:u w:val="single"/>
        </w:rPr>
        <w:t>预留时间，提前到达开评标场所</w:t>
      </w:r>
      <w:r>
        <w:rPr>
          <w:rFonts w:hint="eastAsia" w:cs="方正仿宋_gbk"/>
          <w:b/>
          <w:color w:val="333333"/>
          <w:highlight w:val="none"/>
          <w:u w:val="single"/>
          <w:shd w:val="clear" w:color="auto" w:fill="FFFFFF"/>
        </w:rPr>
        <w:t>；</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2.</w:t>
      </w:r>
      <w:r>
        <w:rPr>
          <w:rFonts w:hint="eastAsia" w:cs="方正仿宋_gbk"/>
          <w:color w:val="333333"/>
          <w:highlight w:val="none"/>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highlight w:val="none"/>
          <w:shd w:val="clear" w:color="auto" w:fill="FFFFFF"/>
        </w:rPr>
      </w:pPr>
      <w:r>
        <w:rPr>
          <w:rFonts w:hint="eastAsia" w:cs="Times New Roman"/>
          <w:color w:val="333333"/>
          <w:highlight w:val="none"/>
          <w:shd w:val="clear" w:color="auto" w:fill="FFFFFF"/>
        </w:rPr>
        <w:t>3.</w:t>
      </w:r>
      <w:r>
        <w:rPr>
          <w:rFonts w:hint="eastAsia" w:cs="方正仿宋_gbk"/>
          <w:color w:val="333333"/>
          <w:highlight w:val="none"/>
          <w:shd w:val="clear" w:color="auto" w:fill="FFFFFF"/>
        </w:rPr>
        <w:t>向场地管理人员提交《健康信息登记表》报备；</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4.</w:t>
      </w:r>
      <w:r>
        <w:rPr>
          <w:rFonts w:hint="eastAsia" w:cs="方正仿宋_gbk"/>
          <w:color w:val="333333"/>
          <w:highlight w:val="none"/>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rPr>
          <w:highlight w:val="none"/>
        </w:rPr>
      </w:pPr>
      <w:r>
        <w:rPr>
          <w:rFonts w:hint="eastAsia" w:cs="方正仿宋_gbk"/>
          <w:color w:val="333333"/>
          <w:highlight w:val="none"/>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highlight w:val="none"/>
          <w:shd w:val="clear" w:color="auto" w:fill="FFFFFF"/>
        </w:rPr>
      </w:pPr>
      <w:r>
        <w:rPr>
          <w:rFonts w:hint="eastAsia" w:cs="方正黑体_gbk"/>
          <w:color w:val="333333"/>
          <w:highlight w:val="none"/>
          <w:shd w:val="clear" w:color="auto" w:fill="FFFFFF"/>
        </w:rPr>
        <w:t>二、注意事项</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highlight w:val="none"/>
        </w:rPr>
      </w:pPr>
      <w:r>
        <w:rPr>
          <w:rFonts w:hint="eastAsia" w:cs="Times New Roman"/>
          <w:highlight w:val="none"/>
        </w:rPr>
        <w:t>4、废弃口罩及餐饮垃圾须单独封装放入现场管理人员指定地点，不得随意丢弃。</w:t>
      </w:r>
    </w:p>
    <w:p>
      <w:pPr>
        <w:rPr>
          <w:rFonts w:ascii="宋体" w:hAnsi="宋体"/>
          <w:sz w:val="24"/>
          <w:highlight w:val="none"/>
        </w:rPr>
      </w:pPr>
    </w:p>
    <w:p>
      <w:pPr>
        <w:rPr>
          <w:rFonts w:ascii="仿宋" w:hAnsi="仿宋" w:eastAsia="仿宋"/>
          <w:highlight w:val="none"/>
        </w:rPr>
      </w:pPr>
    </w:p>
    <w:p>
      <w:pPr>
        <w:widowControl/>
        <w:jc w:val="center"/>
        <w:rPr>
          <w:rFonts w:ascii="黑体" w:hAnsi="黑体" w:eastAsia="黑体" w:cs="宋体"/>
          <w:kern w:val="0"/>
          <w:sz w:val="32"/>
          <w:szCs w:val="32"/>
          <w:highlight w:val="none"/>
        </w:rPr>
      </w:pPr>
      <w:r>
        <w:rPr>
          <w:rFonts w:ascii="仿宋" w:hAnsi="仿宋" w:eastAsia="仿宋"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widowControl/>
        <w:jc w:val="center"/>
        <w:rPr>
          <w:rFonts w:ascii="黑体" w:hAnsi="黑体" w:eastAsia="黑体" w:cs="宋体"/>
          <w:kern w:val="0"/>
          <w:sz w:val="32"/>
          <w:szCs w:val="32"/>
          <w:highlight w:val="none"/>
        </w:rPr>
      </w:pPr>
      <w:r>
        <w:rPr>
          <w:rFonts w:ascii="黑体" w:hAnsi="黑体" w:eastAsia="黑体"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w:t>
            </w:r>
            <w:r>
              <w:rPr>
                <w:rFonts w:hint="eastAsia" w:ascii="宋体" w:hAnsi="宋体" w:cs="宋体"/>
                <w:color w:val="333333"/>
                <w:kern w:val="0"/>
                <w:sz w:val="24"/>
                <w:highlight w:val="none"/>
              </w:rPr>
              <w:t>居住地</w:t>
            </w:r>
            <w:r>
              <w:rPr>
                <w:rFonts w:ascii="宋体" w:hAnsi="宋体" w:cs="宋体"/>
                <w:color w:val="333333"/>
                <w:kern w:val="0"/>
                <w:sz w:val="24"/>
                <w:highlight w:val="none"/>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w:t>
            </w:r>
            <w:r>
              <w:rPr>
                <w:rFonts w:hint="eastAsia" w:ascii="宋体" w:hAnsi="宋体" w:cs="宋体"/>
                <w:color w:val="333333"/>
                <w:kern w:val="0"/>
                <w:sz w:val="24"/>
                <w:highlight w:val="none"/>
              </w:rPr>
              <w:t>居住地</w:t>
            </w:r>
            <w:r>
              <w:rPr>
                <w:rFonts w:ascii="宋体" w:hAnsi="宋体" w:cs="宋体"/>
                <w:color w:val="333333"/>
                <w:kern w:val="0"/>
                <w:sz w:val="24"/>
                <w:highlight w:val="none"/>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w:t>
            </w:r>
            <w:r>
              <w:rPr>
                <w:rFonts w:hint="eastAsia" w:ascii="宋体" w:hAnsi="宋体" w:cs="宋体"/>
                <w:color w:val="333333"/>
                <w:kern w:val="0"/>
                <w:sz w:val="24"/>
                <w:highlight w:val="none"/>
              </w:rPr>
              <w:t>回居住地</w:t>
            </w:r>
            <w:r>
              <w:rPr>
                <w:rFonts w:ascii="宋体" w:hAnsi="宋体" w:cs="宋体"/>
                <w:color w:val="333333"/>
                <w:kern w:val="0"/>
                <w:sz w:val="24"/>
                <w:highlight w:val="none"/>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017E6C"/>
    <w:rsid w:val="06815751"/>
    <w:rsid w:val="06AB4D5D"/>
    <w:rsid w:val="07016032"/>
    <w:rsid w:val="076D7355"/>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F54DC0"/>
    <w:rsid w:val="1E9602B3"/>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3BB6664"/>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B308CD"/>
    <w:rsid w:val="3DCB62B9"/>
    <w:rsid w:val="3DFA790E"/>
    <w:rsid w:val="3E662979"/>
    <w:rsid w:val="3E873E5D"/>
    <w:rsid w:val="3E946E08"/>
    <w:rsid w:val="3E9B1286"/>
    <w:rsid w:val="3ED27B28"/>
    <w:rsid w:val="3F43454C"/>
    <w:rsid w:val="3F644236"/>
    <w:rsid w:val="3F911508"/>
    <w:rsid w:val="3FC57F15"/>
    <w:rsid w:val="40152D33"/>
    <w:rsid w:val="409D38CE"/>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4F8A5E7F"/>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625664"/>
    <w:rsid w:val="5B760F17"/>
    <w:rsid w:val="5BC706A1"/>
    <w:rsid w:val="5CA2123D"/>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2F319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7</TotalTime>
  <ScaleCrop>false</ScaleCrop>
  <LinksUpToDate>false</LinksUpToDate>
  <CharactersWithSpaces>11440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雨叶</cp:lastModifiedBy>
  <cp:lastPrinted>2020-12-25T05:37:00Z</cp:lastPrinted>
  <dcterms:modified xsi:type="dcterms:W3CDTF">2021-06-24T07:08:25Z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B02830813A004CE5B190DE8ED9A23B8C</vt:lpwstr>
  </property>
</Properties>
</file>