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jc w:val="center"/>
        <w:rPr>
          <w:rFonts w:ascii="宋体" w:hAnsi="宋体" w:cs="宋体"/>
          <w:b/>
          <w:bCs/>
          <w:sz w:val="44"/>
          <w:szCs w:val="44"/>
        </w:rPr>
      </w:pPr>
      <w:r>
        <w:rPr>
          <w:rFonts w:hint="eastAsia" w:ascii="宋体" w:hAnsi="宋体" w:cs="宋体"/>
          <w:b/>
          <w:bCs/>
          <w:sz w:val="44"/>
          <w:szCs w:val="44"/>
        </w:rPr>
        <w:t>潞城街道安置小区消防维保项目采购项目</w:t>
      </w:r>
    </w:p>
    <w:p>
      <w:pPr>
        <w:keepNext/>
        <w:keepLines/>
        <w:jc w:val="center"/>
        <w:rPr>
          <w:rFonts w:hint="eastAsia" w:ascii="宋体" w:hAnsi="宋体" w:cs="宋体"/>
          <w:b/>
          <w:bCs/>
          <w:sz w:val="44"/>
          <w:szCs w:val="44"/>
        </w:rPr>
      </w:pPr>
      <w:r>
        <w:rPr>
          <w:rFonts w:hint="eastAsia" w:ascii="宋体" w:hAnsi="宋体" w:cs="宋体"/>
          <w:b/>
          <w:bCs/>
          <w:sz w:val="44"/>
          <w:szCs w:val="44"/>
        </w:rPr>
        <w:t>竞争性磋商公告</w:t>
      </w:r>
    </w:p>
    <w:p>
      <w:pPr>
        <w:keepNext/>
        <w:keepLines/>
        <w:spacing w:line="400" w:lineRule="exact"/>
        <w:jc w:val="center"/>
        <w:rPr>
          <w:rFonts w:hint="eastAsia" w:ascii="宋体" w:hAnsi="宋体" w:cs="宋体"/>
          <w:szCs w:val="21"/>
        </w:rPr>
      </w:pPr>
      <w:r>
        <w:rPr>
          <w:rFonts w:hint="eastAsia" w:ascii="宋体" w:hAnsi="宋体" w:cs="宋体"/>
          <w:szCs w:val="21"/>
        </w:rPr>
        <w:t>编号：</w:t>
      </w:r>
      <w:r>
        <w:rPr>
          <w:rFonts w:ascii="宋体" w:hAnsi="宋体" w:cs="宋体"/>
          <w:szCs w:val="21"/>
        </w:rPr>
        <w:t>GT-JC2021-004</w:t>
      </w:r>
    </w:p>
    <w:p>
      <w:pPr>
        <w:keepNext/>
        <w:keepLines/>
        <w:widowControl/>
        <w:spacing w:line="400" w:lineRule="exact"/>
        <w:ind w:firstLine="420" w:firstLineChars="200"/>
        <w:rPr>
          <w:rFonts w:ascii="宋体" w:hAnsi="宋体" w:cs="宋体"/>
          <w:szCs w:val="21"/>
        </w:rPr>
      </w:pPr>
      <w:r>
        <w:rPr>
          <w:rFonts w:hint="eastAsia" w:ascii="宋体" w:hAnsi="宋体" w:cs="宋体"/>
          <w:szCs w:val="21"/>
        </w:rPr>
        <w:t xml:space="preserve">江苏广泰工程管理有限公司受常州市武进区潞城街道办事处的委托，对潞城街道安置小区消防维保项目采购项目采用竞争性磋商招标方式进行采购。欢迎符合条件的供应商参加本次采购活动，有关事项的具体内容通知如下： </w:t>
      </w:r>
    </w:p>
    <w:p>
      <w:pPr>
        <w:keepNext/>
        <w:keepLines/>
        <w:widowControl/>
        <w:spacing w:line="400" w:lineRule="exact"/>
        <w:ind w:firstLine="422" w:firstLineChars="200"/>
        <w:rPr>
          <w:rFonts w:ascii="宋体" w:hAnsi="宋体" w:cs="宋体"/>
          <w:szCs w:val="21"/>
        </w:rPr>
      </w:pPr>
      <w:r>
        <w:rPr>
          <w:rFonts w:hint="eastAsia" w:ascii="宋体" w:hAnsi="宋体" w:cs="宋体"/>
          <w:b/>
          <w:bCs/>
          <w:szCs w:val="21"/>
        </w:rPr>
        <w:t>一、采购内容</w:t>
      </w:r>
    </w:p>
    <w:p>
      <w:pPr>
        <w:keepNext/>
        <w:keepLines/>
        <w:spacing w:line="400" w:lineRule="exact"/>
        <w:ind w:firstLine="420" w:firstLineChars="200"/>
        <w:rPr>
          <w:rFonts w:hint="eastAsia" w:ascii="宋体" w:hAnsi="宋体" w:cs="宋体"/>
          <w:szCs w:val="21"/>
        </w:rPr>
      </w:pPr>
      <w:bookmarkStart w:id="0" w:name="_Hlk87359388"/>
      <w:r>
        <w:rPr>
          <w:rFonts w:hint="eastAsia" w:ascii="宋体" w:hAnsi="宋体" w:cs="宋体"/>
          <w:szCs w:val="21"/>
        </w:rPr>
        <w:t>1、</w:t>
      </w:r>
      <w:r>
        <w:rPr>
          <w:rFonts w:hint="eastAsia" w:ascii="宋体" w:hAnsi="宋体" w:cs="宋体"/>
          <w:b/>
          <w:bCs/>
          <w:szCs w:val="21"/>
        </w:rPr>
        <w:t>项目名称：</w:t>
      </w:r>
      <w:r>
        <w:rPr>
          <w:rFonts w:hint="eastAsia" w:ascii="宋体" w:hAnsi="宋体" w:cs="宋体"/>
          <w:szCs w:val="21"/>
        </w:rPr>
        <w:t xml:space="preserve">潞城街道安置小区消防维保项目采购项目 </w:t>
      </w:r>
    </w:p>
    <w:p>
      <w:pPr>
        <w:keepNext/>
        <w:keepLines/>
        <w:spacing w:line="400" w:lineRule="exact"/>
        <w:ind w:firstLine="420" w:firstLineChars="200"/>
        <w:rPr>
          <w:rFonts w:hint="eastAsia" w:ascii="宋体" w:hAnsi="宋体" w:cs="宋体"/>
          <w:szCs w:val="21"/>
        </w:rPr>
      </w:pPr>
      <w:r>
        <w:rPr>
          <w:rFonts w:hint="eastAsia" w:ascii="宋体" w:hAnsi="宋体" w:cs="宋体"/>
          <w:szCs w:val="21"/>
        </w:rPr>
        <w:t>2、</w:t>
      </w:r>
      <w:r>
        <w:rPr>
          <w:rFonts w:hint="eastAsia" w:ascii="宋体" w:hAnsi="宋体" w:cs="宋体"/>
          <w:b/>
          <w:bCs/>
          <w:szCs w:val="21"/>
        </w:rPr>
        <w:t>项目地点：</w:t>
      </w:r>
      <w:r>
        <w:rPr>
          <w:rFonts w:hint="eastAsia" w:ascii="宋体" w:hAnsi="宋体" w:cs="宋体"/>
          <w:szCs w:val="21"/>
        </w:rPr>
        <w:t>经开区</w:t>
      </w:r>
    </w:p>
    <w:p>
      <w:pPr>
        <w:snapToGrid w:val="0"/>
        <w:spacing w:line="360" w:lineRule="exact"/>
        <w:ind w:firstLine="420" w:firstLineChars="200"/>
        <w:rPr>
          <w:rFonts w:ascii="宋体" w:hAnsi="宋体" w:cs="宋体"/>
          <w:bCs/>
        </w:rPr>
      </w:pPr>
      <w:r>
        <w:rPr>
          <w:rFonts w:hint="eastAsia" w:ascii="宋体" w:hAnsi="宋体" w:cs="宋体"/>
          <w:szCs w:val="21"/>
        </w:rPr>
        <w:t>3、</w:t>
      </w:r>
      <w:r>
        <w:rPr>
          <w:rFonts w:hint="eastAsia" w:ascii="宋体" w:hAnsi="宋体" w:cs="宋体"/>
          <w:b/>
          <w:bCs/>
          <w:szCs w:val="21"/>
        </w:rPr>
        <w:t>项目内容：</w:t>
      </w:r>
      <w:r>
        <w:rPr>
          <w:rFonts w:hint="eastAsia" w:ascii="宋体" w:hAnsi="宋体" w:cs="宋体"/>
          <w:bCs/>
        </w:rPr>
        <w:t>潞城街道安置小区消防维保，项目地址：潞城花苑、政新花苑、青洋花苑，共计约4</w:t>
      </w:r>
      <w:r>
        <w:rPr>
          <w:rFonts w:ascii="宋体" w:hAnsi="宋体" w:cs="宋体"/>
          <w:bCs/>
        </w:rPr>
        <w:t>9</w:t>
      </w:r>
      <w:r>
        <w:rPr>
          <w:rFonts w:hint="eastAsia" w:ascii="宋体" w:hAnsi="宋体" w:cs="宋体"/>
          <w:bCs/>
        </w:rPr>
        <w:t>.8</w:t>
      </w:r>
      <w:r>
        <w:rPr>
          <w:rFonts w:ascii="宋体" w:hAnsi="宋体" w:cs="宋体"/>
          <w:bCs/>
        </w:rPr>
        <w:t xml:space="preserve">4 </w:t>
      </w:r>
      <w:r>
        <w:rPr>
          <w:rFonts w:hint="eastAsia" w:ascii="宋体" w:hAnsi="宋体" w:cs="宋体"/>
          <w:bCs/>
        </w:rPr>
        <w:t xml:space="preserve">万平方米。 </w:t>
      </w:r>
    </w:p>
    <w:p>
      <w:pPr>
        <w:snapToGrid w:val="0"/>
        <w:spacing w:line="360" w:lineRule="exact"/>
        <w:ind w:firstLine="420" w:firstLineChars="200"/>
        <w:rPr>
          <w:rFonts w:hint="eastAsia" w:ascii="宋体" w:hAnsi="宋体" w:cs="宋体"/>
          <w:bCs/>
        </w:rPr>
      </w:pPr>
      <w:r>
        <w:rPr>
          <w:rFonts w:hint="eastAsia" w:ascii="宋体" w:hAnsi="宋体" w:cs="宋体"/>
          <w:bCs/>
        </w:rPr>
        <w:t>（1）火灾自动报警系统：包括但不限于火灾自动报警控制器、感烟、感温探测器、警铃、控制模块、手动报警按钮触发装置、火灾报警控制器等。</w:t>
      </w:r>
    </w:p>
    <w:p>
      <w:pPr>
        <w:snapToGrid w:val="0"/>
        <w:spacing w:line="360" w:lineRule="exact"/>
        <w:ind w:firstLine="420" w:firstLineChars="200"/>
        <w:rPr>
          <w:rFonts w:hint="eastAsia" w:ascii="宋体" w:hAnsi="宋体" w:cs="宋体"/>
          <w:bCs/>
        </w:rPr>
      </w:pPr>
      <w:r>
        <w:rPr>
          <w:rFonts w:hint="eastAsia" w:ascii="宋体" w:hAnsi="宋体" w:cs="宋体"/>
          <w:bCs/>
        </w:rPr>
        <w:t>（</w:t>
      </w:r>
      <w:r>
        <w:rPr>
          <w:rFonts w:ascii="宋体" w:hAnsi="宋体" w:cs="宋体"/>
          <w:bCs/>
        </w:rPr>
        <w:t>2</w:t>
      </w:r>
      <w:r>
        <w:rPr>
          <w:rFonts w:hint="eastAsia" w:ascii="宋体" w:hAnsi="宋体" w:cs="宋体"/>
          <w:bCs/>
        </w:rPr>
        <w:t>）消防联动控制系统：包括但不限于消防联动控制台、排烟风机、防火卷帘门、防火木门等系统。</w:t>
      </w:r>
    </w:p>
    <w:p>
      <w:pPr>
        <w:snapToGrid w:val="0"/>
        <w:spacing w:line="360" w:lineRule="exact"/>
        <w:ind w:firstLine="420" w:firstLineChars="200"/>
        <w:rPr>
          <w:rFonts w:hint="eastAsia" w:ascii="宋体" w:hAnsi="宋体" w:cs="宋体"/>
          <w:bCs/>
        </w:rPr>
      </w:pPr>
      <w:r>
        <w:rPr>
          <w:rFonts w:hint="eastAsia" w:ascii="宋体" w:hAnsi="宋体" w:cs="宋体"/>
          <w:bCs/>
        </w:rPr>
        <w:t>（</w:t>
      </w:r>
      <w:r>
        <w:rPr>
          <w:rFonts w:ascii="宋体" w:hAnsi="宋体" w:cs="宋体"/>
          <w:bCs/>
        </w:rPr>
        <w:t>3</w:t>
      </w:r>
      <w:r>
        <w:rPr>
          <w:rFonts w:hint="eastAsia" w:ascii="宋体" w:hAnsi="宋体" w:cs="宋体"/>
          <w:bCs/>
        </w:rPr>
        <w:t>）疏散指示、应急照明系统；</w:t>
      </w:r>
    </w:p>
    <w:p>
      <w:pPr>
        <w:snapToGrid w:val="0"/>
        <w:spacing w:line="360" w:lineRule="exact"/>
        <w:ind w:firstLine="420" w:firstLineChars="200"/>
        <w:rPr>
          <w:rFonts w:hint="eastAsia" w:ascii="宋体" w:hAnsi="宋体" w:cs="宋体"/>
          <w:bCs/>
        </w:rPr>
      </w:pPr>
      <w:r>
        <w:rPr>
          <w:rFonts w:hint="eastAsia" w:ascii="宋体" w:hAnsi="宋体" w:cs="宋体"/>
          <w:bCs/>
        </w:rPr>
        <w:t>（</w:t>
      </w:r>
      <w:r>
        <w:rPr>
          <w:rFonts w:ascii="宋体" w:hAnsi="宋体" w:cs="宋体"/>
          <w:bCs/>
        </w:rPr>
        <w:t>4</w:t>
      </w:r>
      <w:r>
        <w:rPr>
          <w:rFonts w:hint="eastAsia" w:ascii="宋体" w:hAnsi="宋体" w:cs="宋体"/>
          <w:bCs/>
        </w:rPr>
        <w:t>）消防栓系统：包括但不限于室内外的消防栓、水泵、水泵接合器、安全信号阀等。</w:t>
      </w:r>
    </w:p>
    <w:p>
      <w:pPr>
        <w:snapToGrid w:val="0"/>
        <w:spacing w:line="360" w:lineRule="exact"/>
        <w:ind w:firstLine="420" w:firstLineChars="200"/>
        <w:rPr>
          <w:rFonts w:hint="eastAsia" w:ascii="宋体" w:hAnsi="宋体" w:cs="宋体"/>
          <w:bCs/>
        </w:rPr>
      </w:pPr>
      <w:r>
        <w:rPr>
          <w:rFonts w:hint="eastAsia" w:ascii="宋体" w:hAnsi="宋体" w:cs="宋体"/>
          <w:bCs/>
        </w:rPr>
        <w:t>（</w:t>
      </w:r>
      <w:r>
        <w:rPr>
          <w:rFonts w:ascii="宋体" w:hAnsi="宋体" w:cs="宋体"/>
          <w:bCs/>
        </w:rPr>
        <w:t>5</w:t>
      </w:r>
      <w:r>
        <w:rPr>
          <w:rFonts w:hint="eastAsia" w:ascii="宋体" w:hAnsi="宋体" w:cs="宋体"/>
          <w:bCs/>
        </w:rPr>
        <w:t>）自动喷水系统：包括但不限于湿式报警阀、水流指示器、安全信号阀、喷头、系统控制阀、喷淋水泵等。</w:t>
      </w:r>
    </w:p>
    <w:p>
      <w:pPr>
        <w:snapToGrid w:val="0"/>
        <w:spacing w:line="360" w:lineRule="exact"/>
        <w:ind w:firstLine="420" w:firstLineChars="200"/>
        <w:rPr>
          <w:rFonts w:hint="eastAsia" w:ascii="宋体" w:hAnsi="宋体" w:cs="宋体"/>
          <w:bCs/>
        </w:rPr>
      </w:pPr>
      <w:r>
        <w:rPr>
          <w:rFonts w:hint="eastAsia" w:ascii="宋体" w:hAnsi="宋体" w:cs="宋体"/>
          <w:bCs/>
        </w:rPr>
        <w:t>（</w:t>
      </w:r>
      <w:r>
        <w:rPr>
          <w:rFonts w:ascii="宋体" w:hAnsi="宋体" w:cs="宋体"/>
          <w:bCs/>
        </w:rPr>
        <w:t>6</w:t>
      </w:r>
      <w:r>
        <w:rPr>
          <w:rFonts w:hint="eastAsia" w:ascii="宋体" w:hAnsi="宋体" w:cs="宋体"/>
          <w:bCs/>
        </w:rPr>
        <w:t>）防排烟系统；</w:t>
      </w:r>
    </w:p>
    <w:p>
      <w:pPr>
        <w:snapToGrid w:val="0"/>
        <w:spacing w:line="360" w:lineRule="exact"/>
        <w:ind w:firstLine="420" w:firstLineChars="200"/>
        <w:rPr>
          <w:rFonts w:hint="eastAsia" w:ascii="宋体" w:hAnsi="宋体" w:cs="宋体"/>
          <w:bCs/>
        </w:rPr>
      </w:pPr>
      <w:r>
        <w:rPr>
          <w:rFonts w:hint="eastAsia" w:ascii="宋体" w:hAnsi="宋体" w:cs="宋体"/>
          <w:bCs/>
        </w:rPr>
        <w:t>（</w:t>
      </w:r>
      <w:r>
        <w:rPr>
          <w:rFonts w:ascii="宋体" w:hAnsi="宋体" w:cs="宋体"/>
          <w:bCs/>
        </w:rPr>
        <w:t>7</w:t>
      </w:r>
      <w:r>
        <w:rPr>
          <w:rFonts w:hint="eastAsia" w:ascii="宋体" w:hAnsi="宋体" w:cs="宋体"/>
          <w:bCs/>
        </w:rPr>
        <w:t>）气体灭火系统；</w:t>
      </w:r>
    </w:p>
    <w:p>
      <w:pPr>
        <w:snapToGrid w:val="0"/>
        <w:spacing w:line="360" w:lineRule="exact"/>
        <w:ind w:firstLine="420" w:firstLineChars="200"/>
        <w:rPr>
          <w:rFonts w:hint="eastAsia" w:ascii="宋体" w:hAnsi="宋体" w:cs="宋体"/>
          <w:bCs/>
        </w:rPr>
      </w:pPr>
      <w:r>
        <w:rPr>
          <w:rFonts w:hint="eastAsia" w:ascii="宋体" w:hAnsi="宋体" w:cs="宋体"/>
          <w:bCs/>
        </w:rPr>
        <w:t>（</w:t>
      </w:r>
      <w:r>
        <w:rPr>
          <w:rFonts w:ascii="宋体" w:hAnsi="宋体" w:cs="宋体"/>
          <w:bCs/>
        </w:rPr>
        <w:t>8</w:t>
      </w:r>
      <w:r>
        <w:rPr>
          <w:rFonts w:hint="eastAsia" w:ascii="宋体" w:hAnsi="宋体" w:cs="宋体"/>
          <w:bCs/>
        </w:rPr>
        <w:t>）消防通讯、应急广播系统；</w:t>
      </w:r>
    </w:p>
    <w:p>
      <w:pPr>
        <w:snapToGrid w:val="0"/>
        <w:spacing w:line="360" w:lineRule="exact"/>
        <w:ind w:firstLine="420" w:firstLineChars="200"/>
        <w:rPr>
          <w:rFonts w:hint="eastAsia" w:ascii="宋体" w:hAnsi="宋体" w:cs="宋体"/>
          <w:bCs/>
        </w:rPr>
      </w:pPr>
      <w:r>
        <w:rPr>
          <w:rFonts w:hint="eastAsia" w:ascii="宋体" w:hAnsi="宋体" w:cs="宋体"/>
          <w:bCs/>
        </w:rPr>
        <w:t>（</w:t>
      </w:r>
      <w:r>
        <w:rPr>
          <w:rFonts w:ascii="宋体" w:hAnsi="宋体" w:cs="宋体"/>
          <w:bCs/>
        </w:rPr>
        <w:t>9</w:t>
      </w:r>
      <w:r>
        <w:rPr>
          <w:rFonts w:hint="eastAsia" w:ascii="宋体" w:hAnsi="宋体" w:cs="宋体"/>
          <w:bCs/>
        </w:rPr>
        <w:t>）其它消防系统的维修保养，包括但不限于以上内容,其中维修服务成交供应商提出维修方案及费用预算，采购人及审计单位审核无误后方可实施，同等条件下成交供应商优先考虑。</w:t>
      </w:r>
    </w:p>
    <w:p>
      <w:pPr>
        <w:snapToGrid w:val="0"/>
        <w:spacing w:line="360" w:lineRule="exact"/>
        <w:ind w:firstLine="420" w:firstLineChars="200"/>
        <w:rPr>
          <w:rFonts w:ascii="宋体" w:hAnsi="宋体" w:cs="宋体"/>
          <w:szCs w:val="21"/>
        </w:rPr>
      </w:pPr>
      <w:r>
        <w:rPr>
          <w:rFonts w:hint="eastAsia" w:ascii="宋体" w:hAnsi="宋体" w:cs="宋体"/>
          <w:szCs w:val="21"/>
        </w:rPr>
        <w:t>4、</w:t>
      </w:r>
      <w:r>
        <w:rPr>
          <w:rFonts w:hint="eastAsia" w:ascii="宋体" w:hAnsi="宋体" w:cs="宋体"/>
          <w:b/>
          <w:bCs/>
          <w:szCs w:val="21"/>
        </w:rPr>
        <w:t>服务期限：</w:t>
      </w:r>
      <w:r>
        <w:rPr>
          <w:rFonts w:hint="eastAsia" w:ascii="宋体" w:hAnsi="宋体" w:cs="宋体"/>
          <w:szCs w:val="21"/>
        </w:rPr>
        <w:t>本项目服务期限为壹年，合同的前三个月为试用期，试用期满经甲方考核通过后，合同方为有效；若考核不通过，乙方根据甲方通知结束服务期限（已经实施的服务费按月折算）。年度服务期满前二个月，乙方向甲方提交本年度服务总结报告，双方同意后可续签合同，续签服务期限为壹年，最多可续签贰次。</w:t>
      </w:r>
    </w:p>
    <w:p>
      <w:pPr>
        <w:snapToGrid w:val="0"/>
        <w:spacing w:line="360" w:lineRule="exact"/>
        <w:ind w:firstLine="420" w:firstLineChars="200"/>
        <w:rPr>
          <w:rFonts w:ascii="宋体" w:hAnsi="宋体" w:cs="宋体"/>
          <w:szCs w:val="21"/>
        </w:rPr>
      </w:pPr>
      <w:r>
        <w:rPr>
          <w:rFonts w:ascii="宋体" w:hAnsi="宋体" w:cs="宋体"/>
          <w:szCs w:val="21"/>
        </w:rPr>
        <w:t>5</w:t>
      </w:r>
      <w:r>
        <w:rPr>
          <w:rFonts w:hint="eastAsia" w:ascii="宋体" w:hAnsi="宋体" w:cs="宋体"/>
          <w:szCs w:val="21"/>
        </w:rPr>
        <w:t>、</w:t>
      </w:r>
      <w:r>
        <w:rPr>
          <w:rFonts w:hint="eastAsia" w:ascii="宋体" w:hAnsi="宋体" w:cs="宋体"/>
          <w:b/>
          <w:bCs/>
          <w:szCs w:val="21"/>
        </w:rPr>
        <w:t>保养服务项目预算：2</w:t>
      </w:r>
      <w:r>
        <w:rPr>
          <w:rFonts w:ascii="宋体" w:hAnsi="宋体" w:cs="宋体"/>
          <w:b/>
          <w:bCs/>
          <w:szCs w:val="21"/>
        </w:rPr>
        <w:t>5</w:t>
      </w:r>
      <w:r>
        <w:rPr>
          <w:rFonts w:hint="eastAsia" w:ascii="宋体" w:hAnsi="宋体" w:cs="宋体"/>
          <w:b/>
          <w:bCs/>
          <w:szCs w:val="21"/>
        </w:rPr>
        <w:t>万元</w:t>
      </w:r>
      <w:r>
        <w:rPr>
          <w:rFonts w:hint="eastAsia" w:ascii="宋体" w:hAnsi="宋体" w:cs="宋体"/>
          <w:szCs w:val="21"/>
        </w:rPr>
        <w:t>。</w:t>
      </w:r>
    </w:p>
    <w:p>
      <w:pPr>
        <w:snapToGrid w:val="0"/>
        <w:spacing w:line="360" w:lineRule="exact"/>
        <w:ind w:firstLine="420" w:firstLineChars="200"/>
        <w:rPr>
          <w:rFonts w:ascii="宋体" w:hAnsi="宋体" w:cs="宋体"/>
          <w:szCs w:val="21"/>
        </w:rPr>
      </w:pPr>
      <w:r>
        <w:rPr>
          <w:rFonts w:hint="eastAsia" w:ascii="宋体" w:hAnsi="宋体" w:cs="宋体"/>
          <w:szCs w:val="21"/>
        </w:rPr>
        <w:t>6、</w:t>
      </w:r>
      <w:r>
        <w:rPr>
          <w:rFonts w:hint="eastAsia" w:ascii="宋体" w:hAnsi="宋体" w:cs="宋体"/>
          <w:b/>
          <w:bCs/>
          <w:szCs w:val="21"/>
        </w:rPr>
        <w:t>保养服务最高限价：2</w:t>
      </w:r>
      <w:r>
        <w:rPr>
          <w:rFonts w:ascii="宋体" w:hAnsi="宋体" w:cs="宋体"/>
          <w:b/>
          <w:bCs/>
          <w:szCs w:val="21"/>
        </w:rPr>
        <w:t>5</w:t>
      </w:r>
      <w:r>
        <w:rPr>
          <w:rFonts w:hint="eastAsia" w:ascii="宋体" w:hAnsi="宋体" w:cs="宋体"/>
          <w:b/>
          <w:bCs/>
          <w:szCs w:val="21"/>
        </w:rPr>
        <w:t>万元。</w:t>
      </w:r>
    </w:p>
    <w:p>
      <w:pPr>
        <w:snapToGrid w:val="0"/>
        <w:spacing w:line="360" w:lineRule="exact"/>
        <w:ind w:firstLine="420" w:firstLineChars="200"/>
        <w:rPr>
          <w:rFonts w:ascii="宋体" w:hAnsi="宋体" w:cs="宋体"/>
          <w:bCs/>
        </w:rPr>
      </w:pPr>
      <w:r>
        <w:rPr>
          <w:rFonts w:ascii="宋体" w:hAnsi="宋体" w:cs="宋体"/>
          <w:bCs/>
        </w:rPr>
        <w:t>7</w:t>
      </w:r>
      <w:r>
        <w:rPr>
          <w:rFonts w:hint="eastAsia" w:ascii="宋体" w:hAnsi="宋体" w:cs="宋体"/>
          <w:bCs/>
        </w:rPr>
        <w:t>、</w:t>
      </w:r>
      <w:r>
        <w:rPr>
          <w:rFonts w:hint="eastAsia" w:ascii="宋体" w:hAnsi="宋体" w:cs="宋体"/>
          <w:b/>
        </w:rPr>
        <w:t>服务要求：</w:t>
      </w:r>
      <w:r>
        <w:rPr>
          <w:rFonts w:hint="eastAsia" w:ascii="宋体" w:hAnsi="宋体" w:cs="宋体"/>
          <w:bCs/>
        </w:rPr>
        <w:t>符合相关法律、法规及技术规范的要求</w:t>
      </w:r>
      <w:bookmarkEnd w:id="0"/>
      <w:r>
        <w:rPr>
          <w:rFonts w:hint="eastAsia" w:ascii="宋体" w:hAnsi="宋体" w:cs="宋体"/>
          <w:bCs/>
        </w:rPr>
        <w:t>。</w:t>
      </w:r>
    </w:p>
    <w:p>
      <w:pPr>
        <w:snapToGrid w:val="0"/>
        <w:spacing w:line="360" w:lineRule="exact"/>
        <w:ind w:firstLine="422" w:firstLineChars="200"/>
        <w:rPr>
          <w:rFonts w:ascii="宋体" w:hAnsi="宋体" w:cs="宋体"/>
          <w:b/>
          <w:bCs/>
          <w:szCs w:val="21"/>
        </w:rPr>
      </w:pPr>
      <w:r>
        <w:rPr>
          <w:rFonts w:hint="eastAsia" w:ascii="宋体" w:hAnsi="宋体" w:cs="宋体"/>
          <w:b/>
          <w:bCs/>
          <w:szCs w:val="21"/>
        </w:rPr>
        <w:t>二、对供应商的要求</w:t>
      </w:r>
    </w:p>
    <w:p>
      <w:pPr>
        <w:snapToGrid w:val="0"/>
        <w:spacing w:line="360" w:lineRule="exact"/>
        <w:ind w:firstLine="422" w:firstLineChars="200"/>
        <w:rPr>
          <w:rFonts w:ascii="宋体" w:hAnsi="宋体" w:cs="宋体"/>
          <w:b/>
          <w:bCs/>
          <w:szCs w:val="21"/>
        </w:rPr>
      </w:pPr>
      <w:r>
        <w:rPr>
          <w:rFonts w:hint="eastAsia" w:ascii="宋体" w:hAnsi="宋体" w:cs="宋体"/>
          <w:b/>
          <w:bCs/>
          <w:szCs w:val="21"/>
        </w:rPr>
        <w:t>1、基本资格要求</w:t>
      </w:r>
    </w:p>
    <w:p>
      <w:pPr>
        <w:snapToGrid w:val="0"/>
        <w:spacing w:line="360" w:lineRule="exact"/>
        <w:ind w:firstLine="420" w:firstLineChars="200"/>
        <w:rPr>
          <w:rFonts w:ascii="宋体" w:hAnsi="宋体" w:cs="宋体"/>
          <w:szCs w:val="21"/>
        </w:rPr>
      </w:pPr>
      <w:r>
        <w:rPr>
          <w:rFonts w:hint="eastAsia" w:ascii="宋体" w:hAnsi="宋体" w:cs="宋体"/>
          <w:szCs w:val="21"/>
        </w:rPr>
        <w:t>（1）具有独立承担民事责任的能力；</w:t>
      </w:r>
    </w:p>
    <w:p>
      <w:pPr>
        <w:snapToGrid w:val="0"/>
        <w:spacing w:line="360" w:lineRule="exact"/>
        <w:ind w:firstLine="420" w:firstLineChars="200"/>
        <w:rPr>
          <w:rFonts w:ascii="宋体" w:hAnsi="宋体" w:cs="宋体"/>
          <w:szCs w:val="21"/>
        </w:rPr>
      </w:pPr>
      <w:r>
        <w:rPr>
          <w:rFonts w:hint="eastAsia" w:ascii="宋体" w:hAnsi="宋体" w:cs="宋体"/>
          <w:szCs w:val="21"/>
        </w:rPr>
        <w:t>（2）具有良好的商业信誉和健全的财务会计制度；</w:t>
      </w:r>
    </w:p>
    <w:p>
      <w:pPr>
        <w:snapToGrid w:val="0"/>
        <w:spacing w:line="360" w:lineRule="exact"/>
        <w:ind w:firstLine="420" w:firstLineChars="200"/>
        <w:rPr>
          <w:rFonts w:ascii="宋体" w:hAnsi="宋体" w:cs="宋体"/>
          <w:szCs w:val="21"/>
        </w:rPr>
      </w:pPr>
      <w:r>
        <w:rPr>
          <w:rFonts w:hint="eastAsia" w:ascii="宋体" w:hAnsi="宋体" w:cs="宋体"/>
          <w:szCs w:val="21"/>
        </w:rPr>
        <w:t>（3）具有履行合同所必需的设备和专业技术能力；</w:t>
      </w:r>
    </w:p>
    <w:p>
      <w:pPr>
        <w:snapToGrid w:val="0"/>
        <w:spacing w:line="360" w:lineRule="exact"/>
        <w:ind w:firstLine="420" w:firstLineChars="200"/>
        <w:rPr>
          <w:rFonts w:ascii="宋体" w:hAnsi="宋体" w:cs="宋体"/>
          <w:szCs w:val="21"/>
        </w:rPr>
      </w:pPr>
      <w:r>
        <w:rPr>
          <w:rFonts w:hint="eastAsia" w:ascii="宋体" w:hAnsi="宋体" w:cs="宋体"/>
          <w:szCs w:val="21"/>
        </w:rPr>
        <w:t>（4）有依法缴纳税收和社会保障资金的良好记录；</w:t>
      </w:r>
    </w:p>
    <w:p>
      <w:pPr>
        <w:snapToGrid w:val="0"/>
        <w:spacing w:line="360" w:lineRule="exact"/>
        <w:ind w:firstLine="420" w:firstLineChars="200"/>
        <w:rPr>
          <w:rFonts w:ascii="宋体" w:hAnsi="宋体" w:cs="宋体"/>
          <w:szCs w:val="21"/>
        </w:rPr>
      </w:pPr>
      <w:r>
        <w:rPr>
          <w:rFonts w:hint="eastAsia" w:ascii="宋体" w:hAnsi="宋体" w:cs="宋体"/>
          <w:szCs w:val="21"/>
        </w:rPr>
        <w:t>（5）参加政府采购活动前三年内，在经营活动中没有重大违法记录；</w:t>
      </w:r>
    </w:p>
    <w:p>
      <w:pPr>
        <w:snapToGrid w:val="0"/>
        <w:spacing w:line="360" w:lineRule="exact"/>
        <w:ind w:firstLine="420" w:firstLineChars="200"/>
        <w:rPr>
          <w:rFonts w:ascii="宋体" w:hAnsi="宋体" w:cs="宋体"/>
          <w:szCs w:val="21"/>
        </w:rPr>
      </w:pPr>
      <w:r>
        <w:rPr>
          <w:rFonts w:hint="eastAsia" w:ascii="宋体" w:hAnsi="宋体" w:cs="宋体"/>
          <w:szCs w:val="21"/>
        </w:rPr>
        <w:t>（6）法律、行政法规规定的其他条件。</w:t>
      </w:r>
    </w:p>
    <w:p>
      <w:pPr>
        <w:snapToGrid w:val="0"/>
        <w:spacing w:line="360" w:lineRule="exact"/>
        <w:ind w:firstLine="420" w:firstLineChars="200"/>
        <w:rPr>
          <w:rFonts w:ascii="宋体" w:hAnsi="宋体" w:cs="宋体"/>
          <w:b/>
          <w:bCs/>
          <w:szCs w:val="21"/>
        </w:rPr>
      </w:pPr>
      <w:r>
        <w:rPr>
          <w:rFonts w:hint="eastAsia" w:ascii="宋体" w:hAnsi="宋体" w:cs="宋体"/>
          <w:szCs w:val="21"/>
        </w:rPr>
        <w:t>2、</w:t>
      </w:r>
      <w:r>
        <w:rPr>
          <w:rFonts w:hint="eastAsia" w:ascii="宋体" w:hAnsi="宋体" w:cs="宋体"/>
          <w:b/>
          <w:bCs/>
          <w:szCs w:val="21"/>
        </w:rPr>
        <w:t>其他资格要求</w:t>
      </w:r>
    </w:p>
    <w:p>
      <w:pPr>
        <w:snapToGrid w:val="0"/>
        <w:spacing w:line="360" w:lineRule="exact"/>
        <w:ind w:firstLine="420" w:firstLineChars="200"/>
        <w:rPr>
          <w:rFonts w:ascii="宋体" w:hAnsi="宋体" w:cs="宋体"/>
          <w:szCs w:val="21"/>
        </w:rPr>
      </w:pPr>
      <w:r>
        <w:rPr>
          <w:rFonts w:hint="eastAsia" w:ascii="宋体" w:hAnsi="宋体" w:cs="宋体"/>
          <w:szCs w:val="21"/>
        </w:rPr>
        <w:t>（1）供应商须为中华人民共和国境内注册的法人单位或其他组织；</w:t>
      </w:r>
    </w:p>
    <w:p>
      <w:pPr>
        <w:snapToGrid w:val="0"/>
        <w:spacing w:line="360" w:lineRule="exact"/>
        <w:ind w:firstLine="420" w:firstLineChars="200"/>
        <w:rPr>
          <w:rFonts w:ascii="宋体" w:hAnsi="宋体" w:cs="宋体"/>
          <w:szCs w:val="21"/>
        </w:rPr>
      </w:pPr>
      <w:r>
        <w:rPr>
          <w:rFonts w:hint="eastAsia" w:ascii="宋体" w:hAnsi="宋体" w:cs="宋体"/>
          <w:szCs w:val="21"/>
        </w:rPr>
        <w:t>（2）单位负责人为同一人或者存在直接控股、管理关系的不同供应商，不得参加同一合同项下的政府采购活动；</w:t>
      </w:r>
    </w:p>
    <w:p>
      <w:pPr>
        <w:snapToGrid w:val="0"/>
        <w:spacing w:line="360" w:lineRule="exact"/>
        <w:ind w:firstLine="420" w:firstLineChars="200"/>
        <w:rPr>
          <w:rFonts w:ascii="宋体" w:hAnsi="宋体" w:cs="宋体"/>
          <w:szCs w:val="21"/>
        </w:rPr>
      </w:pPr>
      <w:r>
        <w:rPr>
          <w:rFonts w:hint="eastAsia" w:ascii="宋体" w:hAnsi="宋体" w:cs="宋体"/>
          <w:szCs w:val="21"/>
        </w:rPr>
        <w:t>（3）未被“信用中国”网站（www.creditchina.gov.cn）或中国政府采购网(www.ccgp.gov.cn)列入失信被执行人、重大税收违法案件当事人名单、政府采购严重失信行为记录名单。</w:t>
      </w:r>
    </w:p>
    <w:p>
      <w:pPr>
        <w:snapToGrid w:val="0"/>
        <w:spacing w:line="360" w:lineRule="exact"/>
        <w:ind w:firstLine="420" w:firstLineChars="200"/>
        <w:rPr>
          <w:rFonts w:ascii="宋体" w:hAnsi="宋体" w:cs="宋体"/>
          <w:szCs w:val="21"/>
        </w:rPr>
      </w:pPr>
      <w:r>
        <w:rPr>
          <w:rFonts w:hint="eastAsia" w:ascii="宋体" w:hAnsi="宋体" w:cs="宋体"/>
          <w:szCs w:val="21"/>
        </w:rPr>
        <w:t>（4）拟派项目负责人一名，必须为本单位正式员工，为二级及以上注册消防工程师；</w:t>
      </w:r>
    </w:p>
    <w:p>
      <w:pPr>
        <w:snapToGrid w:val="0"/>
        <w:spacing w:line="360" w:lineRule="exact"/>
        <w:ind w:firstLine="420" w:firstLineChars="200"/>
        <w:rPr>
          <w:rFonts w:ascii="宋体" w:hAnsi="宋体" w:cs="宋体"/>
          <w:szCs w:val="21"/>
        </w:rPr>
      </w:pPr>
      <w:r>
        <w:rPr>
          <w:rFonts w:hint="eastAsia" w:ascii="宋体" w:hAnsi="宋体" w:cs="宋体"/>
          <w:szCs w:val="21"/>
        </w:rPr>
        <w:t>（5）技术人员需持有《消防工程作业人员操作证书》，且具备消防设施专业知识、熟悉设备设施控制原理和保养要求；</w:t>
      </w:r>
    </w:p>
    <w:p>
      <w:pPr>
        <w:snapToGrid w:val="0"/>
        <w:spacing w:line="360" w:lineRule="exact"/>
        <w:ind w:firstLine="420" w:firstLineChars="200"/>
        <w:rPr>
          <w:rFonts w:ascii="宋体" w:hAnsi="宋体" w:cs="宋体"/>
          <w:szCs w:val="21"/>
        </w:rPr>
      </w:pPr>
      <w:r>
        <w:rPr>
          <w:rFonts w:hint="eastAsia" w:ascii="宋体" w:hAnsi="宋体" w:cs="宋体"/>
          <w:szCs w:val="21"/>
        </w:rPr>
        <w:t>（6）满足应急管理部关于印发《消防技术服务机构从业条件》的通知的相应规定。</w:t>
      </w:r>
    </w:p>
    <w:p>
      <w:pPr>
        <w:snapToGrid w:val="0"/>
        <w:spacing w:line="360" w:lineRule="exact"/>
        <w:ind w:firstLine="420" w:firstLineChars="200"/>
        <w:rPr>
          <w:rFonts w:ascii="宋体" w:hAnsi="宋体" w:cs="宋体"/>
          <w:szCs w:val="21"/>
        </w:rPr>
      </w:pPr>
      <w:r>
        <w:rPr>
          <w:rFonts w:hint="eastAsia" w:ascii="宋体" w:hAnsi="宋体" w:cs="宋体"/>
          <w:szCs w:val="21"/>
        </w:rPr>
        <w:t>（</w:t>
      </w:r>
      <w:r>
        <w:rPr>
          <w:rFonts w:ascii="宋体" w:hAnsi="宋体" w:cs="宋体"/>
          <w:szCs w:val="21"/>
        </w:rPr>
        <w:t>7</w:t>
      </w:r>
      <w:r>
        <w:rPr>
          <w:rFonts w:hint="eastAsia" w:ascii="宋体" w:hAnsi="宋体" w:cs="宋体"/>
          <w:szCs w:val="21"/>
        </w:rPr>
        <w:t>）本项目</w:t>
      </w:r>
      <w:r>
        <w:rPr>
          <w:rFonts w:hint="eastAsia" w:ascii="宋体" w:hAnsi="宋体" w:cs="宋体"/>
          <w:b/>
          <w:bCs/>
          <w:szCs w:val="21"/>
        </w:rPr>
        <w:t>不接受</w:t>
      </w:r>
      <w:r>
        <w:rPr>
          <w:rFonts w:hint="eastAsia" w:ascii="宋体" w:hAnsi="宋体" w:cs="宋体"/>
          <w:szCs w:val="21"/>
        </w:rPr>
        <w:t>联合体投标；</w:t>
      </w:r>
    </w:p>
    <w:p>
      <w:pPr>
        <w:snapToGrid w:val="0"/>
        <w:spacing w:line="360" w:lineRule="exact"/>
        <w:ind w:firstLine="420" w:firstLineChars="200"/>
        <w:rPr>
          <w:rFonts w:ascii="宋体" w:hAnsi="宋体" w:cs="宋体"/>
          <w:szCs w:val="21"/>
        </w:rPr>
      </w:pPr>
      <w:r>
        <w:rPr>
          <w:rFonts w:hint="eastAsia" w:ascii="宋体" w:hAnsi="宋体" w:cs="宋体"/>
          <w:szCs w:val="21"/>
        </w:rPr>
        <w:t>（</w:t>
      </w:r>
      <w:r>
        <w:rPr>
          <w:rFonts w:ascii="宋体" w:hAnsi="宋体" w:cs="宋体"/>
          <w:szCs w:val="21"/>
        </w:rPr>
        <w:t>8</w:t>
      </w:r>
      <w:r>
        <w:rPr>
          <w:rFonts w:hint="eastAsia" w:ascii="宋体" w:hAnsi="宋体" w:cs="宋体"/>
          <w:szCs w:val="21"/>
        </w:rPr>
        <w:t>）本项目资格后审。</w:t>
      </w:r>
    </w:p>
    <w:p>
      <w:pPr>
        <w:snapToGrid w:val="0"/>
        <w:spacing w:line="360" w:lineRule="exact"/>
        <w:ind w:firstLine="422" w:firstLineChars="200"/>
        <w:rPr>
          <w:rFonts w:ascii="宋体" w:hAnsi="宋体" w:cs="宋体"/>
          <w:b/>
          <w:bCs/>
          <w:szCs w:val="21"/>
        </w:rPr>
      </w:pPr>
      <w:r>
        <w:rPr>
          <w:rFonts w:hint="eastAsia" w:ascii="宋体" w:hAnsi="宋体" w:cs="宋体"/>
          <w:b/>
          <w:bCs/>
          <w:szCs w:val="21"/>
        </w:rPr>
        <w:t>三、获取竞争性磋商文件的时间和办法</w:t>
      </w:r>
    </w:p>
    <w:p>
      <w:pPr>
        <w:snapToGrid w:val="0"/>
        <w:spacing w:line="360" w:lineRule="exact"/>
        <w:ind w:firstLine="420" w:firstLineChars="200"/>
        <w:rPr>
          <w:rFonts w:ascii="宋体" w:hAnsi="宋体" w:cs="宋体"/>
          <w:b/>
          <w:szCs w:val="21"/>
        </w:rPr>
      </w:pPr>
      <w:r>
        <w:rPr>
          <w:rFonts w:hint="eastAsia" w:ascii="宋体" w:hAnsi="宋体" w:cs="宋体"/>
          <w:szCs w:val="21"/>
        </w:rPr>
        <w:t>1、竞争性磋商文件</w:t>
      </w:r>
      <w:r>
        <w:rPr>
          <w:rFonts w:hint="eastAsia" w:ascii="宋体" w:hAnsi="宋体" w:cs="宋体"/>
          <w:kern w:val="0"/>
          <w:szCs w:val="21"/>
        </w:rPr>
        <w:t>领购时间：</w:t>
      </w:r>
      <w:r>
        <w:rPr>
          <w:rFonts w:hint="eastAsia" w:ascii="宋体" w:hAnsi="宋体" w:cs="宋体"/>
          <w:b/>
          <w:szCs w:val="21"/>
        </w:rPr>
        <w:t>202</w:t>
      </w:r>
      <w:r>
        <w:rPr>
          <w:rFonts w:ascii="宋体" w:hAnsi="宋体" w:cs="宋体"/>
          <w:b/>
          <w:szCs w:val="21"/>
        </w:rPr>
        <w:t>1</w:t>
      </w:r>
      <w:r>
        <w:rPr>
          <w:rFonts w:hint="eastAsia" w:ascii="宋体" w:hAnsi="宋体" w:cs="宋体"/>
          <w:b/>
          <w:szCs w:val="21"/>
        </w:rPr>
        <w:t>年</w:t>
      </w:r>
      <w:r>
        <w:rPr>
          <w:rFonts w:ascii="宋体" w:hAnsi="宋体" w:cs="宋体"/>
          <w:b/>
          <w:szCs w:val="21"/>
        </w:rPr>
        <w:t>11</w:t>
      </w:r>
      <w:r>
        <w:rPr>
          <w:rFonts w:hint="eastAsia" w:ascii="宋体" w:hAnsi="宋体" w:cs="宋体"/>
          <w:b/>
          <w:szCs w:val="21"/>
        </w:rPr>
        <w:t>月</w:t>
      </w:r>
      <w:r>
        <w:rPr>
          <w:rFonts w:ascii="宋体" w:hAnsi="宋体" w:cs="宋体"/>
          <w:b/>
          <w:szCs w:val="21"/>
        </w:rPr>
        <w:t>29</w:t>
      </w:r>
      <w:r>
        <w:rPr>
          <w:rFonts w:hint="eastAsia" w:ascii="宋体" w:hAnsi="宋体" w:cs="宋体"/>
          <w:b/>
          <w:szCs w:val="21"/>
        </w:rPr>
        <w:t>日至202</w:t>
      </w:r>
      <w:r>
        <w:rPr>
          <w:rFonts w:ascii="宋体" w:hAnsi="宋体" w:cs="宋体"/>
          <w:b/>
          <w:szCs w:val="21"/>
        </w:rPr>
        <w:t>1</w:t>
      </w:r>
      <w:r>
        <w:rPr>
          <w:rFonts w:hint="eastAsia" w:ascii="宋体" w:hAnsi="宋体" w:cs="宋体"/>
          <w:b/>
          <w:szCs w:val="21"/>
        </w:rPr>
        <w:t>年</w:t>
      </w:r>
      <w:r>
        <w:rPr>
          <w:rFonts w:ascii="宋体" w:hAnsi="宋体" w:cs="宋体"/>
          <w:b/>
          <w:szCs w:val="21"/>
        </w:rPr>
        <w:t>12</w:t>
      </w:r>
      <w:r>
        <w:rPr>
          <w:rFonts w:hint="eastAsia" w:ascii="宋体" w:hAnsi="宋体" w:cs="宋体"/>
          <w:b/>
          <w:szCs w:val="21"/>
        </w:rPr>
        <w:t>月</w:t>
      </w:r>
      <w:r>
        <w:rPr>
          <w:rFonts w:ascii="宋体" w:hAnsi="宋体" w:cs="宋体"/>
          <w:b/>
          <w:szCs w:val="21"/>
        </w:rPr>
        <w:t>3</w:t>
      </w:r>
      <w:r>
        <w:rPr>
          <w:rFonts w:hint="eastAsia" w:ascii="宋体" w:hAnsi="宋体" w:cs="宋体"/>
          <w:b/>
          <w:szCs w:val="21"/>
        </w:rPr>
        <w:t>日（除法定节假日、周末外，每日08:30-17:00）</w:t>
      </w:r>
    </w:p>
    <w:p>
      <w:pPr>
        <w:snapToGrid w:val="0"/>
        <w:spacing w:line="360" w:lineRule="exact"/>
        <w:ind w:firstLine="420" w:firstLineChars="200"/>
        <w:rPr>
          <w:rFonts w:ascii="宋体" w:hAnsi="宋体" w:cs="宋体"/>
          <w:szCs w:val="21"/>
        </w:rPr>
      </w:pPr>
      <w:r>
        <w:rPr>
          <w:rFonts w:hint="eastAsia" w:ascii="宋体" w:hAnsi="宋体" w:cs="宋体"/>
          <w:kern w:val="0"/>
          <w:szCs w:val="21"/>
        </w:rPr>
        <w:t>2、竞争性磋商文件领购地点：</w:t>
      </w:r>
      <w:r>
        <w:rPr>
          <w:rFonts w:hint="eastAsia" w:ascii="宋体" w:hAnsi="宋体" w:cs="宋体"/>
          <w:szCs w:val="21"/>
        </w:rPr>
        <w:t>江苏广泰工程管理有限公司（新北区太湖中路2</w:t>
      </w:r>
      <w:r>
        <w:rPr>
          <w:rFonts w:ascii="宋体" w:hAnsi="宋体" w:cs="宋体"/>
          <w:szCs w:val="21"/>
        </w:rPr>
        <w:t>5</w:t>
      </w:r>
      <w:r>
        <w:rPr>
          <w:rFonts w:hint="eastAsia" w:ascii="宋体" w:hAnsi="宋体" w:cs="宋体"/>
          <w:szCs w:val="21"/>
        </w:rPr>
        <w:t>号8</w:t>
      </w:r>
      <w:r>
        <w:rPr>
          <w:rFonts w:ascii="宋体" w:hAnsi="宋体" w:cs="宋体"/>
          <w:szCs w:val="21"/>
        </w:rPr>
        <w:t>04</w:t>
      </w:r>
      <w:r>
        <w:rPr>
          <w:rFonts w:hint="eastAsia" w:ascii="宋体" w:hAnsi="宋体" w:cs="宋体"/>
          <w:szCs w:val="21"/>
        </w:rPr>
        <w:t>室）</w:t>
      </w:r>
    </w:p>
    <w:p>
      <w:pPr>
        <w:snapToGrid w:val="0"/>
        <w:spacing w:line="360" w:lineRule="exact"/>
        <w:ind w:firstLine="420" w:firstLineChars="200"/>
        <w:rPr>
          <w:rFonts w:ascii="宋体" w:hAnsi="宋体" w:cs="宋体"/>
          <w:b/>
          <w:bCs/>
          <w:kern w:val="0"/>
          <w:szCs w:val="21"/>
        </w:rPr>
      </w:pPr>
      <w:r>
        <w:rPr>
          <w:rFonts w:hint="eastAsia" w:ascii="宋体" w:hAnsi="宋体" w:cs="宋体"/>
          <w:kern w:val="0"/>
          <w:szCs w:val="21"/>
        </w:rPr>
        <w:t>3、竞争性磋商文件</w:t>
      </w:r>
      <w:r>
        <w:rPr>
          <w:rFonts w:hint="eastAsia" w:ascii="宋体" w:hAnsi="宋体" w:cs="宋体"/>
          <w:szCs w:val="21"/>
        </w:rPr>
        <w:t>费用：</w:t>
      </w:r>
      <w:r>
        <w:rPr>
          <w:rFonts w:hint="eastAsia" w:ascii="宋体" w:hAnsi="宋体" w:cs="宋体"/>
          <w:b/>
          <w:bCs/>
          <w:kern w:val="0"/>
          <w:szCs w:val="21"/>
        </w:rPr>
        <w:t>人民币伍佰元整，(现金缴纳或以公司指定方式支付)</w:t>
      </w:r>
      <w:r>
        <w:rPr>
          <w:rFonts w:ascii="宋体" w:hAnsi="宋体" w:cs="宋体"/>
          <w:b/>
          <w:bCs/>
          <w:kern w:val="0"/>
          <w:szCs w:val="21"/>
        </w:rPr>
        <w:t xml:space="preserve"> </w:t>
      </w:r>
    </w:p>
    <w:p>
      <w:pPr>
        <w:snapToGrid w:val="0"/>
        <w:spacing w:line="360" w:lineRule="exact"/>
        <w:ind w:firstLine="422" w:firstLineChars="200"/>
        <w:rPr>
          <w:rFonts w:ascii="宋体" w:hAnsi="宋体"/>
          <w:b/>
          <w:szCs w:val="21"/>
        </w:rPr>
      </w:pPr>
      <w:r>
        <w:rPr>
          <w:rFonts w:hint="eastAsia" w:ascii="宋体" w:hAnsi="宋体"/>
          <w:b/>
          <w:szCs w:val="21"/>
        </w:rPr>
        <w:t xml:space="preserve">供应商领购时需提供以下资料 </w:t>
      </w:r>
    </w:p>
    <w:p>
      <w:pPr>
        <w:snapToGrid w:val="0"/>
        <w:spacing w:line="360" w:lineRule="exact"/>
        <w:ind w:firstLine="420" w:firstLineChars="200"/>
        <w:rPr>
          <w:rFonts w:ascii="宋体" w:hAnsi="宋体" w:cs="宋体"/>
          <w:szCs w:val="21"/>
        </w:rPr>
      </w:pPr>
      <w:r>
        <w:rPr>
          <w:rFonts w:hint="eastAsia" w:ascii="宋体" w:hAnsi="宋体" w:cs="宋体"/>
          <w:szCs w:val="21"/>
        </w:rPr>
        <w:t>（1）报名表（原件，格式见附件，加盖公章）</w:t>
      </w:r>
    </w:p>
    <w:p>
      <w:pPr>
        <w:snapToGrid w:val="0"/>
        <w:spacing w:line="360" w:lineRule="exact"/>
        <w:ind w:firstLine="420" w:firstLineChars="200"/>
        <w:rPr>
          <w:rFonts w:ascii="宋体" w:hAnsi="宋体" w:cs="宋体"/>
          <w:szCs w:val="21"/>
        </w:rPr>
      </w:pPr>
      <w:r>
        <w:rPr>
          <w:rFonts w:hint="eastAsia" w:ascii="宋体" w:hAnsi="宋体" w:cs="宋体"/>
          <w:szCs w:val="21"/>
        </w:rPr>
        <w:t>（2）营业执照或法人登记证书（复印件，加盖公章）</w:t>
      </w:r>
    </w:p>
    <w:p>
      <w:pPr>
        <w:snapToGrid w:val="0"/>
        <w:spacing w:line="360" w:lineRule="exact"/>
        <w:ind w:firstLine="422" w:firstLineChars="200"/>
        <w:rPr>
          <w:rFonts w:ascii="宋体" w:hAnsi="宋体" w:cs="宋体"/>
          <w:szCs w:val="21"/>
        </w:rPr>
      </w:pPr>
      <w:r>
        <w:rPr>
          <w:rFonts w:hint="eastAsia" w:ascii="宋体" w:hAnsi="宋体" w:cs="宋体"/>
          <w:b/>
          <w:bCs/>
          <w:szCs w:val="21"/>
        </w:rPr>
        <w:t>注：</w:t>
      </w:r>
      <w:r>
        <w:rPr>
          <w:rFonts w:hint="eastAsia" w:ascii="宋体" w:hAnsi="宋体" w:cs="宋体"/>
          <w:szCs w:val="21"/>
        </w:rPr>
        <w:t xml:space="preserve">（1）以上材料按要求提供壹份资料，有缺项或不满足上述条件的不予获取竞争性磋商文件。 </w:t>
      </w:r>
    </w:p>
    <w:p>
      <w:pPr>
        <w:snapToGrid w:val="0"/>
        <w:spacing w:line="360" w:lineRule="exact"/>
        <w:ind w:firstLine="420" w:firstLineChars="200"/>
        <w:rPr>
          <w:rFonts w:ascii="宋体" w:hAnsi="宋体" w:cs="宋体"/>
          <w:szCs w:val="21"/>
        </w:rPr>
      </w:pPr>
      <w:r>
        <w:rPr>
          <w:rFonts w:hint="eastAsia" w:ascii="宋体" w:hAnsi="宋体" w:cs="宋体"/>
          <w:szCs w:val="21"/>
        </w:rPr>
        <w:t xml:space="preserve">（2）未获取采购文件的单位不得参与投标。 </w:t>
      </w:r>
    </w:p>
    <w:p>
      <w:pPr>
        <w:snapToGrid w:val="0"/>
        <w:spacing w:line="360" w:lineRule="exact"/>
        <w:ind w:firstLine="420" w:firstLineChars="200"/>
        <w:rPr>
          <w:rFonts w:ascii="宋体" w:hAnsi="宋体" w:cs="宋体"/>
          <w:szCs w:val="21"/>
        </w:rPr>
      </w:pPr>
      <w:r>
        <w:rPr>
          <w:rFonts w:hint="eastAsia" w:ascii="宋体" w:hAnsi="宋体" w:cs="宋体"/>
          <w:szCs w:val="21"/>
        </w:rPr>
        <w:t>（3）本项目采用资格后审的方式，报名成功不代表资格审查的最终通过或合格，投标人最终资格的确认以开标后资格审查结果为准。</w:t>
      </w:r>
    </w:p>
    <w:p>
      <w:pPr>
        <w:snapToGrid w:val="0"/>
        <w:spacing w:line="360" w:lineRule="exact"/>
        <w:ind w:firstLine="422" w:firstLineChars="200"/>
        <w:rPr>
          <w:rFonts w:ascii="宋体" w:hAnsi="宋体" w:cs="宋体"/>
          <w:b/>
          <w:bCs/>
          <w:szCs w:val="21"/>
        </w:rPr>
      </w:pPr>
      <w:r>
        <w:rPr>
          <w:rFonts w:hint="eastAsia" w:ascii="宋体" w:hAnsi="宋体" w:cs="宋体"/>
          <w:b/>
          <w:bCs/>
          <w:szCs w:val="21"/>
        </w:rPr>
        <w:t>四、磋商保证金</w:t>
      </w:r>
    </w:p>
    <w:p>
      <w:pPr>
        <w:snapToGrid w:val="0"/>
        <w:spacing w:line="360" w:lineRule="exact"/>
        <w:ind w:firstLine="420" w:firstLineChars="200"/>
        <w:rPr>
          <w:rFonts w:ascii="宋体" w:hAnsi="宋体" w:cs="宋体"/>
          <w:b/>
          <w:szCs w:val="21"/>
        </w:rPr>
      </w:pPr>
      <w:r>
        <w:rPr>
          <w:rFonts w:hint="eastAsia" w:ascii="宋体" w:hAnsi="宋体" w:cs="宋体"/>
          <w:szCs w:val="21"/>
        </w:rPr>
        <w:t>1、磋商保证金数额：</w:t>
      </w:r>
      <w:r>
        <w:rPr>
          <w:rFonts w:hint="eastAsia" w:ascii="宋体" w:hAnsi="宋体" w:cs="宋体"/>
          <w:b/>
          <w:szCs w:val="21"/>
        </w:rPr>
        <w:t>免交磋商保证金</w:t>
      </w:r>
    </w:p>
    <w:p>
      <w:pPr>
        <w:snapToGrid w:val="0"/>
        <w:spacing w:line="360" w:lineRule="exact"/>
        <w:ind w:firstLine="420" w:firstLineChars="200"/>
        <w:rPr>
          <w:rFonts w:ascii="宋体" w:hAnsi="宋体" w:cs="宋体"/>
          <w:szCs w:val="21"/>
        </w:rPr>
      </w:pPr>
      <w:r>
        <w:rPr>
          <w:rFonts w:hint="eastAsia" w:ascii="宋体" w:hAnsi="宋体" w:cs="宋体"/>
          <w:szCs w:val="21"/>
        </w:rPr>
        <w:t>收款单位：江苏广泰工程管理有限公司</w:t>
      </w:r>
    </w:p>
    <w:p>
      <w:pPr>
        <w:snapToGrid w:val="0"/>
        <w:spacing w:line="360" w:lineRule="exact"/>
        <w:ind w:firstLine="420" w:firstLineChars="200"/>
        <w:rPr>
          <w:rFonts w:ascii="宋体" w:hAnsi="宋体" w:cs="宋体"/>
          <w:szCs w:val="21"/>
        </w:rPr>
      </w:pPr>
      <w:r>
        <w:rPr>
          <w:rFonts w:hint="eastAsia" w:ascii="宋体" w:hAnsi="宋体" w:cs="宋体"/>
          <w:szCs w:val="21"/>
        </w:rPr>
        <w:t>开户银行：中国银行常州新北支行营业部</w:t>
      </w:r>
    </w:p>
    <w:p>
      <w:pPr>
        <w:snapToGrid w:val="0"/>
        <w:spacing w:line="360" w:lineRule="exact"/>
        <w:ind w:firstLine="420" w:firstLineChars="200"/>
        <w:rPr>
          <w:rFonts w:ascii="宋体" w:hAnsi="宋体" w:cs="宋体"/>
          <w:szCs w:val="21"/>
        </w:rPr>
      </w:pPr>
      <w:r>
        <w:rPr>
          <w:rFonts w:hint="eastAsia" w:ascii="宋体" w:hAnsi="宋体" w:cs="宋体"/>
          <w:szCs w:val="21"/>
        </w:rPr>
        <w:t>银行账号：</w:t>
      </w:r>
      <w:r>
        <w:rPr>
          <w:rFonts w:hint="eastAsia" w:ascii="微软雅黑" w:hAnsi="微软雅黑" w:eastAsia="微软雅黑" w:cs="微软雅黑"/>
          <w:color w:val="000000"/>
          <w:kern w:val="0"/>
          <w:sz w:val="22"/>
          <w:szCs w:val="22"/>
          <w:lang w:val="zh-CN" w:bidi="zh-CN"/>
        </w:rPr>
        <w:t>4611 7290 6289</w:t>
      </w:r>
      <w:r>
        <w:rPr>
          <w:rFonts w:hint="eastAsia" w:ascii="宋体" w:hAnsi="宋体" w:cs="宋体"/>
          <w:szCs w:val="21"/>
        </w:rPr>
        <w:t xml:space="preserve"> </w:t>
      </w:r>
    </w:p>
    <w:p>
      <w:pPr>
        <w:snapToGrid w:val="0"/>
        <w:spacing w:line="360" w:lineRule="exact"/>
        <w:ind w:firstLine="420" w:firstLineChars="200"/>
        <w:rPr>
          <w:rFonts w:ascii="宋体" w:hAnsi="宋体" w:cs="宋体"/>
          <w:szCs w:val="21"/>
        </w:rPr>
      </w:pPr>
      <w:r>
        <w:rPr>
          <w:rFonts w:hint="eastAsia" w:ascii="宋体" w:hAnsi="宋体" w:cs="宋体"/>
          <w:szCs w:val="21"/>
        </w:rPr>
        <w:t>*供应商必须自行将磋商保证金从对公账户按规定方式和时间缴至上述指定帐户并到帐，拒绝以其它方式缴纳，禁止第三方代缴保证金，否则将被视为无效响应，其响应文件将被拒绝。</w:t>
      </w:r>
    </w:p>
    <w:p>
      <w:pPr>
        <w:snapToGrid w:val="0"/>
        <w:spacing w:line="360" w:lineRule="exact"/>
        <w:ind w:firstLine="422" w:firstLineChars="200"/>
        <w:rPr>
          <w:rFonts w:ascii="宋体" w:hAnsi="宋体" w:cs="宋体"/>
          <w:b/>
          <w:bCs/>
          <w:szCs w:val="21"/>
        </w:rPr>
      </w:pPr>
      <w:r>
        <w:rPr>
          <w:rFonts w:hint="eastAsia" w:ascii="宋体" w:hAnsi="宋体" w:cs="宋体"/>
          <w:b/>
          <w:bCs/>
          <w:szCs w:val="21"/>
        </w:rPr>
        <w:t>五、现场踏勘</w:t>
      </w:r>
    </w:p>
    <w:p>
      <w:pPr>
        <w:snapToGrid w:val="0"/>
        <w:spacing w:line="360" w:lineRule="exact"/>
        <w:ind w:firstLine="420" w:firstLineChars="200"/>
        <w:rPr>
          <w:rFonts w:ascii="宋体" w:hAnsi="宋体" w:cs="宋体"/>
          <w:szCs w:val="21"/>
        </w:rPr>
      </w:pPr>
      <w:r>
        <w:rPr>
          <w:rFonts w:hint="eastAsia" w:ascii="宋体" w:hAnsi="宋体" w:cs="宋体"/>
          <w:szCs w:val="21"/>
        </w:rPr>
        <w:t>1、踏勘方式：本项目不设置踏勘。</w:t>
      </w:r>
    </w:p>
    <w:p>
      <w:pPr>
        <w:snapToGrid w:val="0"/>
        <w:spacing w:line="360" w:lineRule="exact"/>
        <w:ind w:firstLine="420" w:firstLineChars="200"/>
        <w:rPr>
          <w:rFonts w:ascii="宋体" w:hAnsi="宋体" w:cs="宋体"/>
          <w:szCs w:val="21"/>
        </w:rPr>
      </w:pPr>
      <w:r>
        <w:rPr>
          <w:rFonts w:hint="eastAsia" w:ascii="宋体" w:hAnsi="宋体" w:cs="宋体"/>
          <w:szCs w:val="21"/>
        </w:rPr>
        <w:t>2、供应商对竞争性磋商文件如有疑问，请将疑问于</w:t>
      </w:r>
      <w:r>
        <w:rPr>
          <w:rFonts w:hint="eastAsia" w:ascii="宋体" w:hAnsi="宋体" w:cs="宋体"/>
          <w:b/>
          <w:szCs w:val="21"/>
        </w:rPr>
        <w:t>202</w:t>
      </w:r>
      <w:r>
        <w:rPr>
          <w:rFonts w:ascii="宋体" w:hAnsi="宋体" w:cs="宋体"/>
          <w:b/>
          <w:szCs w:val="21"/>
        </w:rPr>
        <w:t>1</w:t>
      </w:r>
      <w:r>
        <w:rPr>
          <w:rFonts w:hint="eastAsia" w:ascii="宋体" w:hAnsi="宋体" w:cs="宋体"/>
          <w:b/>
          <w:szCs w:val="21"/>
        </w:rPr>
        <w:t>年</w:t>
      </w:r>
      <w:r>
        <w:rPr>
          <w:rFonts w:ascii="宋体" w:hAnsi="宋体" w:cs="宋体"/>
          <w:b/>
          <w:szCs w:val="21"/>
        </w:rPr>
        <w:t>12</w:t>
      </w:r>
      <w:r>
        <w:rPr>
          <w:rFonts w:hint="eastAsia" w:ascii="宋体" w:hAnsi="宋体" w:cs="宋体"/>
          <w:b/>
          <w:szCs w:val="21"/>
        </w:rPr>
        <w:t>月</w:t>
      </w:r>
      <w:r>
        <w:rPr>
          <w:rFonts w:ascii="宋体" w:hAnsi="宋体" w:cs="宋体"/>
          <w:b/>
          <w:szCs w:val="21"/>
        </w:rPr>
        <w:t>6</w:t>
      </w:r>
      <w:r>
        <w:rPr>
          <w:rFonts w:hint="eastAsia" w:ascii="宋体" w:hAnsi="宋体" w:cs="宋体"/>
          <w:b/>
          <w:szCs w:val="21"/>
        </w:rPr>
        <w:t>日下午1</w:t>
      </w:r>
      <w:r>
        <w:rPr>
          <w:rFonts w:ascii="宋体" w:hAnsi="宋体" w:cs="宋体"/>
          <w:b/>
          <w:szCs w:val="21"/>
        </w:rPr>
        <w:t>7</w:t>
      </w:r>
      <w:r>
        <w:rPr>
          <w:rFonts w:hint="eastAsia" w:ascii="宋体" w:hAnsi="宋体" w:cs="宋体"/>
          <w:b/>
          <w:szCs w:val="21"/>
        </w:rPr>
        <w:t>:</w:t>
      </w:r>
      <w:r>
        <w:rPr>
          <w:rFonts w:ascii="宋体" w:hAnsi="宋体" w:cs="宋体"/>
          <w:b/>
          <w:szCs w:val="21"/>
        </w:rPr>
        <w:t>0</w:t>
      </w:r>
      <w:r>
        <w:rPr>
          <w:rFonts w:hint="eastAsia" w:ascii="宋体" w:hAnsi="宋体" w:cs="宋体"/>
          <w:b/>
          <w:szCs w:val="21"/>
        </w:rPr>
        <w:t>0</w:t>
      </w:r>
      <w:r>
        <w:rPr>
          <w:rFonts w:hint="eastAsia" w:ascii="宋体" w:hAnsi="宋体" w:cs="宋体"/>
          <w:szCs w:val="21"/>
        </w:rPr>
        <w:t>前以书面原件形式递交至江苏广泰工程管理有限公司。（注：提疑文件：必须加盖供应商公章；以代理机构收到时间为准。否则代理机构有权拒收其递交的文件）。</w:t>
      </w:r>
    </w:p>
    <w:p>
      <w:pPr>
        <w:snapToGrid w:val="0"/>
        <w:spacing w:line="360" w:lineRule="exact"/>
        <w:ind w:firstLine="422" w:firstLineChars="200"/>
        <w:rPr>
          <w:rFonts w:ascii="宋体" w:hAnsi="宋体" w:cs="宋体"/>
          <w:b/>
          <w:bCs/>
          <w:szCs w:val="21"/>
        </w:rPr>
      </w:pPr>
      <w:r>
        <w:rPr>
          <w:rFonts w:hint="eastAsia" w:ascii="宋体" w:hAnsi="宋体" w:cs="宋体"/>
          <w:b/>
          <w:bCs/>
          <w:szCs w:val="21"/>
        </w:rPr>
        <w:t>六、公告期限：公告之日起5个工作日</w:t>
      </w:r>
    </w:p>
    <w:p>
      <w:pPr>
        <w:snapToGrid w:val="0"/>
        <w:spacing w:line="360" w:lineRule="exact"/>
        <w:ind w:firstLine="422" w:firstLineChars="200"/>
        <w:rPr>
          <w:rFonts w:ascii="宋体" w:hAnsi="宋体" w:cs="宋体"/>
          <w:b/>
          <w:bCs/>
          <w:szCs w:val="21"/>
        </w:rPr>
      </w:pPr>
      <w:r>
        <w:rPr>
          <w:rFonts w:hint="eastAsia" w:ascii="宋体" w:hAnsi="宋体" w:cs="宋体"/>
          <w:b/>
          <w:bCs/>
          <w:szCs w:val="21"/>
        </w:rPr>
        <w:t>七、响应文件提交及开标信息</w:t>
      </w:r>
    </w:p>
    <w:p>
      <w:pPr>
        <w:snapToGrid w:val="0"/>
        <w:spacing w:line="360" w:lineRule="exact"/>
        <w:ind w:firstLine="420" w:firstLineChars="200"/>
        <w:rPr>
          <w:rFonts w:ascii="宋体" w:hAnsi="宋体" w:cs="宋体"/>
          <w:b/>
          <w:bCs/>
          <w:kern w:val="0"/>
          <w:szCs w:val="21"/>
        </w:rPr>
      </w:pPr>
      <w:r>
        <w:rPr>
          <w:rFonts w:hint="eastAsia" w:ascii="宋体" w:hAnsi="宋体" w:cs="宋体"/>
          <w:kern w:val="0"/>
          <w:szCs w:val="21"/>
        </w:rPr>
        <w:t>1、响应文件提交时间：</w:t>
      </w:r>
      <w:r>
        <w:rPr>
          <w:rFonts w:hint="eastAsia" w:ascii="宋体" w:hAnsi="宋体" w:cs="宋体"/>
          <w:b/>
          <w:bCs/>
          <w:kern w:val="0"/>
          <w:szCs w:val="21"/>
        </w:rPr>
        <w:t>202</w:t>
      </w:r>
      <w:r>
        <w:rPr>
          <w:rFonts w:ascii="宋体" w:hAnsi="宋体" w:cs="宋体"/>
          <w:b/>
          <w:bCs/>
          <w:kern w:val="0"/>
          <w:szCs w:val="21"/>
        </w:rPr>
        <w:t>1</w:t>
      </w:r>
      <w:r>
        <w:rPr>
          <w:rFonts w:hint="eastAsia" w:ascii="宋体" w:hAnsi="宋体" w:cs="宋体"/>
          <w:b/>
          <w:bCs/>
          <w:kern w:val="0"/>
          <w:szCs w:val="21"/>
        </w:rPr>
        <w:t>年</w:t>
      </w:r>
      <w:r>
        <w:rPr>
          <w:rFonts w:ascii="宋体" w:hAnsi="宋体" w:cs="宋体"/>
          <w:b/>
          <w:bCs/>
          <w:kern w:val="0"/>
          <w:szCs w:val="21"/>
        </w:rPr>
        <w:t>12</w:t>
      </w:r>
      <w:r>
        <w:rPr>
          <w:rFonts w:hint="eastAsia" w:ascii="宋体" w:hAnsi="宋体" w:cs="宋体"/>
          <w:b/>
          <w:bCs/>
          <w:kern w:val="0"/>
          <w:szCs w:val="21"/>
        </w:rPr>
        <w:t>月</w:t>
      </w:r>
      <w:r>
        <w:rPr>
          <w:rFonts w:ascii="宋体" w:hAnsi="宋体" w:cs="宋体"/>
          <w:b/>
          <w:bCs/>
          <w:kern w:val="0"/>
          <w:szCs w:val="21"/>
        </w:rPr>
        <w:t>10</w:t>
      </w:r>
      <w:r>
        <w:rPr>
          <w:rFonts w:hint="eastAsia" w:ascii="宋体" w:hAnsi="宋体" w:cs="宋体"/>
          <w:b/>
          <w:bCs/>
          <w:kern w:val="0"/>
          <w:szCs w:val="21"/>
        </w:rPr>
        <w:t>日</w:t>
      </w:r>
      <w:r>
        <w:rPr>
          <w:rFonts w:ascii="宋体" w:hAnsi="宋体" w:cs="宋体"/>
          <w:b/>
          <w:bCs/>
          <w:kern w:val="0"/>
          <w:szCs w:val="21"/>
        </w:rPr>
        <w:t>9</w:t>
      </w:r>
      <w:r>
        <w:rPr>
          <w:rFonts w:hint="eastAsia" w:ascii="宋体" w:hAnsi="宋体" w:cs="宋体"/>
          <w:b/>
          <w:bCs/>
          <w:kern w:val="0"/>
          <w:szCs w:val="21"/>
        </w:rPr>
        <w:t>:</w:t>
      </w:r>
      <w:r>
        <w:rPr>
          <w:rFonts w:ascii="宋体" w:hAnsi="宋体" w:cs="宋体"/>
          <w:b/>
          <w:bCs/>
          <w:kern w:val="0"/>
          <w:szCs w:val="21"/>
        </w:rPr>
        <w:t>0</w:t>
      </w:r>
      <w:r>
        <w:rPr>
          <w:rFonts w:hint="eastAsia" w:ascii="宋体" w:hAnsi="宋体" w:cs="宋体"/>
          <w:b/>
          <w:bCs/>
          <w:kern w:val="0"/>
          <w:szCs w:val="21"/>
        </w:rPr>
        <w:t>0-</w:t>
      </w:r>
      <w:r>
        <w:rPr>
          <w:rFonts w:ascii="宋体" w:hAnsi="宋体" w:cs="宋体"/>
          <w:b/>
          <w:bCs/>
          <w:kern w:val="0"/>
          <w:szCs w:val="21"/>
        </w:rPr>
        <w:t>9</w:t>
      </w:r>
      <w:r>
        <w:rPr>
          <w:rFonts w:hint="eastAsia" w:ascii="宋体" w:hAnsi="宋体" w:cs="宋体"/>
          <w:b/>
          <w:bCs/>
          <w:kern w:val="0"/>
          <w:szCs w:val="21"/>
        </w:rPr>
        <w:t>:</w:t>
      </w:r>
      <w:r>
        <w:rPr>
          <w:rFonts w:ascii="宋体" w:hAnsi="宋体" w:cs="宋体"/>
          <w:b/>
          <w:bCs/>
          <w:kern w:val="0"/>
          <w:szCs w:val="21"/>
        </w:rPr>
        <w:t>3</w:t>
      </w:r>
      <w:r>
        <w:rPr>
          <w:rFonts w:hint="eastAsia" w:ascii="宋体" w:hAnsi="宋体" w:cs="宋体"/>
          <w:b/>
          <w:bCs/>
          <w:kern w:val="0"/>
          <w:szCs w:val="21"/>
        </w:rPr>
        <w:t>0</w:t>
      </w:r>
    </w:p>
    <w:p>
      <w:pPr>
        <w:snapToGrid w:val="0"/>
        <w:spacing w:line="360" w:lineRule="exact"/>
        <w:ind w:firstLine="420" w:firstLineChars="200"/>
        <w:rPr>
          <w:rFonts w:ascii="宋体" w:hAnsi="宋体" w:cs="宋体"/>
          <w:b/>
          <w:bCs/>
          <w:kern w:val="0"/>
          <w:szCs w:val="21"/>
        </w:rPr>
      </w:pPr>
      <w:r>
        <w:rPr>
          <w:rFonts w:hint="eastAsia" w:ascii="宋体" w:hAnsi="宋体" w:cs="宋体"/>
          <w:kern w:val="0"/>
          <w:szCs w:val="21"/>
        </w:rPr>
        <w:t>2、响应文件提交截止时间暨投标时间：</w:t>
      </w:r>
      <w:r>
        <w:rPr>
          <w:rFonts w:hint="eastAsia" w:ascii="宋体" w:hAnsi="宋体" w:cs="宋体"/>
          <w:b/>
          <w:bCs/>
          <w:kern w:val="0"/>
          <w:szCs w:val="21"/>
        </w:rPr>
        <w:t>202</w:t>
      </w:r>
      <w:r>
        <w:rPr>
          <w:rFonts w:ascii="宋体" w:hAnsi="宋体" w:cs="宋体"/>
          <w:b/>
          <w:bCs/>
          <w:kern w:val="0"/>
          <w:szCs w:val="21"/>
        </w:rPr>
        <w:t>1</w:t>
      </w:r>
      <w:r>
        <w:rPr>
          <w:rFonts w:hint="eastAsia" w:ascii="宋体" w:hAnsi="宋体" w:cs="宋体"/>
          <w:b/>
          <w:bCs/>
          <w:kern w:val="0"/>
          <w:szCs w:val="21"/>
        </w:rPr>
        <w:t>年</w:t>
      </w:r>
      <w:r>
        <w:rPr>
          <w:rFonts w:ascii="宋体" w:hAnsi="宋体" w:cs="宋体"/>
          <w:b/>
          <w:bCs/>
          <w:kern w:val="0"/>
          <w:szCs w:val="21"/>
        </w:rPr>
        <w:t>12</w:t>
      </w:r>
      <w:r>
        <w:rPr>
          <w:rFonts w:hint="eastAsia" w:ascii="宋体" w:hAnsi="宋体" w:cs="宋体"/>
          <w:b/>
          <w:bCs/>
          <w:kern w:val="0"/>
          <w:szCs w:val="21"/>
        </w:rPr>
        <w:t>月</w:t>
      </w:r>
      <w:r>
        <w:rPr>
          <w:rFonts w:ascii="宋体" w:hAnsi="宋体" w:cs="宋体"/>
          <w:b/>
          <w:bCs/>
          <w:kern w:val="0"/>
          <w:szCs w:val="21"/>
        </w:rPr>
        <w:t>10</w:t>
      </w:r>
      <w:r>
        <w:rPr>
          <w:rFonts w:hint="eastAsia" w:ascii="宋体" w:hAnsi="宋体" w:cs="宋体"/>
          <w:b/>
          <w:bCs/>
          <w:kern w:val="0"/>
          <w:szCs w:val="21"/>
        </w:rPr>
        <w:t>日</w:t>
      </w:r>
      <w:r>
        <w:rPr>
          <w:rFonts w:ascii="宋体" w:hAnsi="宋体" w:cs="宋体"/>
          <w:b/>
          <w:bCs/>
          <w:kern w:val="0"/>
          <w:szCs w:val="21"/>
        </w:rPr>
        <w:t>9</w:t>
      </w:r>
      <w:r>
        <w:rPr>
          <w:rFonts w:hint="eastAsia" w:ascii="宋体" w:hAnsi="宋体" w:cs="宋体"/>
          <w:b/>
          <w:bCs/>
          <w:kern w:val="0"/>
          <w:szCs w:val="21"/>
        </w:rPr>
        <w:t>:</w:t>
      </w:r>
      <w:r>
        <w:rPr>
          <w:rFonts w:ascii="宋体" w:hAnsi="宋体" w:cs="宋体"/>
          <w:b/>
          <w:bCs/>
          <w:kern w:val="0"/>
          <w:szCs w:val="21"/>
        </w:rPr>
        <w:t>3</w:t>
      </w:r>
      <w:r>
        <w:rPr>
          <w:rFonts w:hint="eastAsia" w:ascii="宋体" w:hAnsi="宋体" w:cs="宋体"/>
          <w:b/>
          <w:bCs/>
          <w:kern w:val="0"/>
          <w:szCs w:val="21"/>
        </w:rPr>
        <w:t>0</w:t>
      </w:r>
    </w:p>
    <w:p>
      <w:pPr>
        <w:snapToGrid w:val="0"/>
        <w:spacing w:line="360" w:lineRule="exact"/>
        <w:ind w:firstLine="420" w:firstLineChars="200"/>
        <w:rPr>
          <w:rFonts w:ascii="宋体" w:hAnsi="宋体" w:cs="宋体"/>
          <w:kern w:val="0"/>
          <w:szCs w:val="21"/>
        </w:rPr>
      </w:pPr>
      <w:r>
        <w:rPr>
          <w:rFonts w:hint="eastAsia" w:ascii="宋体" w:hAnsi="宋体" w:cs="宋体"/>
          <w:kern w:val="0"/>
          <w:szCs w:val="21"/>
        </w:rPr>
        <w:t>3、响应文件提交地点暨投标地点：</w:t>
      </w:r>
      <w:r>
        <w:rPr>
          <w:rFonts w:hint="eastAsia" w:ascii="宋体" w:hAnsi="宋体" w:cs="宋体"/>
          <w:szCs w:val="21"/>
        </w:rPr>
        <w:t>常州市武进区潞城街道办事处219会议室</w:t>
      </w:r>
    </w:p>
    <w:p>
      <w:pPr>
        <w:snapToGrid w:val="0"/>
        <w:spacing w:line="360" w:lineRule="exact"/>
        <w:ind w:firstLine="422" w:firstLineChars="200"/>
        <w:rPr>
          <w:rFonts w:ascii="宋体" w:hAnsi="宋体" w:cs="宋体"/>
          <w:b/>
          <w:bCs/>
          <w:szCs w:val="21"/>
        </w:rPr>
      </w:pPr>
      <w:r>
        <w:rPr>
          <w:rFonts w:hint="eastAsia" w:ascii="宋体" w:hAnsi="宋体" w:cs="宋体"/>
          <w:b/>
          <w:bCs/>
          <w:kern w:val="0"/>
          <w:szCs w:val="21"/>
        </w:rPr>
        <w:t>八、竞争性磋商文件售后</w:t>
      </w:r>
      <w:r>
        <w:rPr>
          <w:rFonts w:hint="eastAsia" w:ascii="宋体" w:hAnsi="宋体" w:cs="宋体"/>
          <w:b/>
          <w:bCs/>
          <w:szCs w:val="21"/>
        </w:rPr>
        <w:t>一概不退。供应商递交的响应文件概不退还。一经报名不接受修改。</w:t>
      </w:r>
    </w:p>
    <w:p>
      <w:pPr>
        <w:snapToGrid w:val="0"/>
        <w:spacing w:line="360" w:lineRule="exact"/>
        <w:ind w:firstLine="422" w:firstLineChars="200"/>
        <w:rPr>
          <w:rFonts w:ascii="宋体" w:hAnsi="宋体" w:cs="宋体"/>
          <w:b/>
          <w:bCs/>
          <w:kern w:val="0"/>
          <w:szCs w:val="21"/>
        </w:rPr>
      </w:pPr>
      <w:r>
        <w:rPr>
          <w:rFonts w:hint="eastAsia" w:ascii="宋体" w:hAnsi="宋体" w:cs="宋体"/>
          <w:b/>
          <w:bCs/>
          <w:kern w:val="0"/>
          <w:szCs w:val="21"/>
        </w:rPr>
        <w:t>九、联系方式</w:t>
      </w:r>
    </w:p>
    <w:p>
      <w:pPr>
        <w:snapToGrid w:val="0"/>
        <w:spacing w:line="360" w:lineRule="exact"/>
        <w:ind w:firstLine="420" w:firstLineChars="200"/>
        <w:rPr>
          <w:rFonts w:ascii="宋体" w:hAnsi="宋体" w:cs="宋体"/>
          <w:szCs w:val="21"/>
        </w:rPr>
      </w:pPr>
      <w:r>
        <w:rPr>
          <w:rFonts w:hint="eastAsia" w:ascii="宋体" w:hAnsi="宋体" w:cs="宋体"/>
          <w:szCs w:val="21"/>
        </w:rPr>
        <w:t xml:space="preserve">1、代理机构：江苏广泰工程管理有限公司    </w:t>
      </w:r>
    </w:p>
    <w:p>
      <w:pPr>
        <w:snapToGrid w:val="0"/>
        <w:spacing w:line="360" w:lineRule="exact"/>
        <w:ind w:firstLine="420" w:firstLineChars="200"/>
        <w:rPr>
          <w:rFonts w:ascii="宋体" w:hAnsi="宋体" w:cs="宋体"/>
          <w:szCs w:val="21"/>
        </w:rPr>
      </w:pPr>
      <w:r>
        <w:rPr>
          <w:rFonts w:hint="eastAsia" w:ascii="宋体" w:hAnsi="宋体" w:cs="宋体"/>
          <w:szCs w:val="21"/>
        </w:rPr>
        <w:t>地址：常州市新北区太湖中路2</w:t>
      </w:r>
      <w:r>
        <w:rPr>
          <w:rFonts w:ascii="宋体" w:hAnsi="宋体" w:cs="宋体"/>
          <w:szCs w:val="21"/>
        </w:rPr>
        <w:t>5</w:t>
      </w:r>
      <w:r>
        <w:rPr>
          <w:rFonts w:hint="eastAsia" w:ascii="宋体" w:hAnsi="宋体" w:cs="宋体"/>
          <w:szCs w:val="21"/>
        </w:rPr>
        <w:t>号8楼</w:t>
      </w:r>
    </w:p>
    <w:p>
      <w:pPr>
        <w:snapToGrid w:val="0"/>
        <w:spacing w:line="360" w:lineRule="exact"/>
        <w:ind w:firstLine="420" w:firstLineChars="200"/>
        <w:rPr>
          <w:rFonts w:ascii="宋体" w:hAnsi="宋体" w:cs="宋体"/>
          <w:szCs w:val="21"/>
        </w:rPr>
      </w:pPr>
      <w:r>
        <w:rPr>
          <w:rFonts w:hint="eastAsia" w:ascii="宋体" w:hAnsi="宋体" w:cs="宋体"/>
          <w:szCs w:val="21"/>
        </w:rPr>
        <w:t>联系人：顾工                                     电话：0519-</w:t>
      </w:r>
      <w:r>
        <w:rPr>
          <w:rFonts w:ascii="宋体" w:hAnsi="宋体" w:cs="宋体"/>
          <w:szCs w:val="21"/>
        </w:rPr>
        <w:t>85161533</w:t>
      </w:r>
    </w:p>
    <w:p>
      <w:pPr>
        <w:snapToGrid w:val="0"/>
        <w:spacing w:line="360" w:lineRule="exact"/>
        <w:ind w:firstLine="420" w:firstLineChars="200"/>
        <w:rPr>
          <w:rFonts w:ascii="宋体" w:hAnsi="宋体" w:cs="宋体"/>
          <w:szCs w:val="21"/>
        </w:rPr>
      </w:pPr>
      <w:r>
        <w:rPr>
          <w:rFonts w:hint="eastAsia" w:ascii="宋体" w:hAnsi="宋体" w:cs="宋体"/>
          <w:szCs w:val="21"/>
        </w:rPr>
        <w:t xml:space="preserve">采购人：常州市武进区潞城街道办事处          </w:t>
      </w:r>
      <w:r>
        <w:rPr>
          <w:rFonts w:ascii="宋体" w:hAnsi="宋体" w:cs="宋体"/>
          <w:szCs w:val="21"/>
        </w:rPr>
        <w:t xml:space="preserve">    </w:t>
      </w:r>
      <w:r>
        <w:rPr>
          <w:rFonts w:hint="eastAsia" w:ascii="宋体" w:hAnsi="宋体" w:cs="宋体"/>
          <w:szCs w:val="21"/>
        </w:rPr>
        <w:t xml:space="preserve"> 地址：常州经济开发区</w:t>
      </w:r>
      <w:r>
        <w:rPr>
          <w:rFonts w:ascii="宋体" w:hAnsi="宋体" w:cs="宋体"/>
          <w:szCs w:val="21"/>
        </w:rPr>
        <w:t xml:space="preserve"> </w:t>
      </w:r>
    </w:p>
    <w:p>
      <w:pPr>
        <w:snapToGrid w:val="0"/>
        <w:spacing w:line="360" w:lineRule="exact"/>
        <w:ind w:firstLine="420" w:firstLineChars="200"/>
      </w:pPr>
      <w:r>
        <w:rPr>
          <w:rFonts w:hint="eastAsia" w:ascii="宋体" w:hAnsi="宋体" w:cs="宋体"/>
          <w:szCs w:val="21"/>
        </w:rPr>
        <w:t>联系人：潘工                                     电话：</w:t>
      </w:r>
      <w:r>
        <w:rPr>
          <w:rFonts w:ascii="宋体" w:hAnsi="宋体" w:cs="宋体"/>
          <w:szCs w:val="21"/>
        </w:rPr>
        <w:t xml:space="preserve"> </w:t>
      </w:r>
      <w:r>
        <w:rPr>
          <w:rFonts w:hint="eastAsia" w:ascii="宋体" w:hAnsi="宋体" w:cs="宋体"/>
          <w:szCs w:val="21"/>
        </w:rPr>
        <w:t>0519-88403500</w:t>
      </w:r>
    </w:p>
    <w:p>
      <w:pPr>
        <w:keepNext/>
        <w:keepLines/>
        <w:spacing w:line="400" w:lineRule="exact"/>
        <w:rPr>
          <w:rFonts w:hint="eastAsia"/>
        </w:rPr>
      </w:pPr>
    </w:p>
    <w:p>
      <w:pPr>
        <w:keepNext/>
        <w:keepLines/>
        <w:spacing w:line="400" w:lineRule="exact"/>
        <w:ind w:firstLine="420" w:firstLineChars="200"/>
        <w:jc w:val="right"/>
        <w:rPr>
          <w:rFonts w:hint="eastAsia" w:ascii="宋体" w:hAnsi="宋体" w:cs="宋体"/>
          <w:szCs w:val="21"/>
        </w:rPr>
      </w:pPr>
      <w:r>
        <w:rPr>
          <w:rFonts w:hint="eastAsia" w:ascii="宋体" w:hAnsi="宋体" w:cs="宋体"/>
          <w:szCs w:val="21"/>
        </w:rPr>
        <w:t>江苏广泰工程管理有限公司</w:t>
      </w:r>
    </w:p>
    <w:p>
      <w:pPr>
        <w:keepNext/>
        <w:keepLines/>
        <w:spacing w:line="400" w:lineRule="exact"/>
        <w:ind w:firstLine="420" w:firstLineChars="200"/>
        <w:jc w:val="right"/>
        <w:rPr>
          <w:rFonts w:ascii="宋体" w:hAnsi="宋体" w:cs="宋体"/>
          <w:szCs w:val="21"/>
        </w:rPr>
      </w:pPr>
      <w:r>
        <w:rPr>
          <w:rFonts w:hint="eastAsia" w:ascii="宋体" w:hAnsi="宋体" w:cs="宋体"/>
          <w:szCs w:val="21"/>
        </w:rPr>
        <w:t>202</w:t>
      </w:r>
      <w:r>
        <w:rPr>
          <w:rFonts w:ascii="宋体" w:hAnsi="宋体" w:cs="宋体"/>
          <w:szCs w:val="21"/>
        </w:rPr>
        <w:t>1</w:t>
      </w:r>
      <w:r>
        <w:rPr>
          <w:rFonts w:hint="eastAsia" w:ascii="宋体" w:hAnsi="宋体" w:cs="宋体"/>
          <w:szCs w:val="21"/>
        </w:rPr>
        <w:t>年</w:t>
      </w:r>
      <w:r>
        <w:rPr>
          <w:rFonts w:ascii="宋体" w:hAnsi="宋体" w:cs="宋体"/>
          <w:szCs w:val="21"/>
        </w:rPr>
        <w:t>12</w:t>
      </w:r>
      <w:r>
        <w:rPr>
          <w:rFonts w:hint="eastAsia" w:ascii="宋体" w:hAnsi="宋体" w:cs="宋体"/>
          <w:szCs w:val="21"/>
        </w:rPr>
        <w:t>月</w:t>
      </w:r>
      <w:r>
        <w:rPr>
          <w:rFonts w:ascii="宋体" w:hAnsi="宋体" w:cs="宋体"/>
          <w:szCs w:val="21"/>
        </w:rPr>
        <w:t>29</w:t>
      </w:r>
      <w:r>
        <w:rPr>
          <w:rFonts w:hint="eastAsia" w:ascii="宋体" w:hAnsi="宋体" w:cs="宋体"/>
          <w:szCs w:val="21"/>
        </w:rPr>
        <w:t>日</w:t>
      </w:r>
    </w:p>
    <w:p>
      <w:pPr>
        <w:keepNext/>
        <w:keepLines/>
        <w:spacing w:line="400" w:lineRule="exact"/>
        <w:ind w:right="840"/>
        <w:rPr>
          <w:rFonts w:ascii="宋体" w:hAnsi="宋体" w:cs="宋体"/>
          <w:szCs w:val="21"/>
        </w:rPr>
      </w:pPr>
      <w:r>
        <w:rPr>
          <w:rFonts w:hint="eastAsia" w:ascii="宋体" w:hAnsi="宋体" w:cs="宋体"/>
          <w:b/>
          <w:bCs/>
          <w:sz w:val="24"/>
          <w:szCs w:val="24"/>
        </w:rPr>
        <w:t>疫情防控措施：</w:t>
      </w:r>
    </w:p>
    <w:p>
      <w:pPr>
        <w:keepNext/>
        <w:keepLines/>
        <w:spacing w:line="400" w:lineRule="exact"/>
        <w:ind w:right="840"/>
        <w:jc w:val="left"/>
        <w:rPr>
          <w:rFonts w:ascii="宋体" w:hAnsi="宋体" w:cs="宋体"/>
          <w:szCs w:val="21"/>
        </w:rPr>
      </w:pPr>
      <w:r>
        <w:rPr>
          <w:rFonts w:hint="eastAsia" w:ascii="宋体" w:hAnsi="宋体" w:cs="宋体"/>
          <w:szCs w:val="21"/>
        </w:rPr>
        <w:t>（1）所有参与开评标活动的人员应佩戴口罩，做好手部卫生消毒，向场地管理人员出示有效身份证及“苏康码”（或“我的常州”APP健康码） ，配合现场工作人员做好体温检测、扫码核验、信息登记等工作。</w:t>
      </w:r>
    </w:p>
    <w:p>
      <w:pPr>
        <w:keepNext/>
        <w:keepLines/>
        <w:spacing w:line="400" w:lineRule="exact"/>
        <w:ind w:right="840"/>
        <w:jc w:val="left"/>
        <w:rPr>
          <w:rFonts w:ascii="宋体" w:hAnsi="宋体" w:cs="宋体"/>
          <w:szCs w:val="21"/>
        </w:rPr>
      </w:pPr>
      <w:r>
        <w:rPr>
          <w:rFonts w:hint="eastAsia" w:ascii="宋体" w:hAnsi="宋体" w:cs="宋体"/>
          <w:szCs w:val="21"/>
        </w:rPr>
        <w:t>（2）除投标供应商法定代表人或其授权代表，其他人员原则上不得进入开评标场所。请保持安全距离，分散等候，不得扎堆聚集，事完即走。</w:t>
      </w:r>
    </w:p>
    <w:p>
      <w:pPr>
        <w:keepNext/>
        <w:keepLines/>
        <w:spacing w:line="400" w:lineRule="exact"/>
        <w:ind w:right="840"/>
        <w:jc w:val="left"/>
        <w:rPr>
          <w:rFonts w:ascii="宋体" w:hAnsi="宋体" w:cs="宋体"/>
          <w:szCs w:val="21"/>
        </w:rPr>
      </w:pPr>
      <w:r>
        <w:rPr>
          <w:rFonts w:hint="eastAsia" w:ascii="宋体" w:hAnsi="宋体" w:cs="宋体"/>
          <w:szCs w:val="21"/>
        </w:rPr>
        <w:t>（3）对于参与开评标活动的投标供应商，应如实填写《疫情期间参与政府采购活动开评标人员健康信息登记表》相关内容并加盖单位公章。凭《疫情期间参与政府采购活动开评标人员健康信息登记表》和本人身份证原件方能有序进入开评标场所。</w:t>
      </w:r>
    </w:p>
    <w:p>
      <w:pPr>
        <w:keepNext/>
        <w:keepLines/>
        <w:spacing w:line="400" w:lineRule="exact"/>
        <w:ind w:right="840"/>
        <w:jc w:val="left"/>
        <w:rPr>
          <w:rFonts w:ascii="宋体" w:hAnsi="宋体" w:cs="宋体"/>
          <w:szCs w:val="21"/>
        </w:rPr>
      </w:pPr>
      <w:r>
        <w:rPr>
          <w:rFonts w:hint="eastAsia" w:ascii="宋体" w:hAnsi="宋体" w:cs="宋体"/>
          <w:szCs w:val="21"/>
        </w:rPr>
        <w:t>（4）代理机构保持会议室要每隔两小时通一次风，严格执行疫情防控要求，担负起开评标现场疫情防控责任。</w:t>
      </w:r>
    </w:p>
    <w:p>
      <w:pPr>
        <w:keepNext/>
        <w:keepLines/>
        <w:spacing w:line="400" w:lineRule="exact"/>
        <w:ind w:right="840"/>
        <w:jc w:val="left"/>
        <w:rPr>
          <w:rFonts w:ascii="宋体" w:hAnsi="宋体" w:cs="宋体"/>
          <w:szCs w:val="21"/>
        </w:rPr>
      </w:pPr>
      <w:r>
        <w:rPr>
          <w:rFonts w:hint="eastAsia" w:ascii="宋体" w:hAnsi="宋体" w:cs="宋体"/>
          <w:szCs w:val="21"/>
        </w:rPr>
        <w:t>（5）采购活动进行中遇到疫情相关特殊情况，将立即报告同级新型冠状病毒感染的肺炎疫情防控应急指挥部和同级财政各部门。</w:t>
      </w:r>
    </w:p>
    <w:p>
      <w:pPr>
        <w:widowControl/>
        <w:pBdr>
          <w:top w:val="none" w:color="000000" w:sz="0" w:space="3"/>
          <w:left w:val="none" w:color="000000" w:sz="0" w:space="0"/>
          <w:bottom w:val="none" w:color="000000" w:sz="0" w:space="3"/>
          <w:right w:val="none" w:color="000000" w:sz="0" w:space="3"/>
        </w:pBdr>
        <w:shd w:val="clear" w:color="000000" w:fill="FFFFFF"/>
        <w:spacing w:line="400" w:lineRule="atLeast"/>
        <w:jc w:val="center"/>
        <w:rPr>
          <w:rFonts w:ascii="宋体" w:hAnsi="宋体"/>
          <w:b/>
          <w:bCs/>
          <w:sz w:val="32"/>
          <w:szCs w:val="22"/>
        </w:rPr>
      </w:pPr>
    </w:p>
    <w:p>
      <w:pPr>
        <w:pStyle w:val="2"/>
        <w:rPr>
          <w:rFonts w:hint="eastAsia"/>
        </w:rPr>
      </w:pPr>
      <w:bookmarkStart w:id="1" w:name="_GoBack"/>
      <w:bookmarkEnd w:id="1"/>
    </w:p>
    <w:p>
      <w:pPr>
        <w:widowControl/>
        <w:pBdr>
          <w:top w:val="none" w:color="000000" w:sz="0" w:space="3"/>
          <w:left w:val="none" w:color="000000" w:sz="0" w:space="0"/>
          <w:bottom w:val="none" w:color="000000" w:sz="0" w:space="3"/>
          <w:right w:val="none" w:color="000000" w:sz="0" w:space="3"/>
        </w:pBdr>
        <w:shd w:val="clear" w:color="000000" w:fill="FFFFFF"/>
        <w:spacing w:line="400" w:lineRule="atLeast"/>
        <w:jc w:val="center"/>
        <w:rPr>
          <w:rFonts w:ascii="宋体" w:hAnsi="宋体"/>
          <w:sz w:val="18"/>
          <w:szCs w:val="22"/>
        </w:rPr>
      </w:pPr>
      <w:r>
        <w:rPr>
          <w:rFonts w:ascii="宋体" w:hAnsi="宋体"/>
          <w:b/>
          <w:bCs/>
          <w:sz w:val="32"/>
          <w:szCs w:val="22"/>
        </w:rPr>
        <w:t>投标报名申请表</w:t>
      </w:r>
    </w:p>
    <w:p>
      <w:pPr>
        <w:widowControl/>
        <w:pBdr>
          <w:top w:val="none" w:color="000000" w:sz="0" w:space="3"/>
          <w:left w:val="none" w:color="000000" w:sz="0" w:space="0"/>
          <w:bottom w:val="none" w:color="000000" w:sz="0" w:space="3"/>
          <w:right w:val="none" w:color="000000" w:sz="0" w:space="3"/>
        </w:pBdr>
        <w:shd w:val="clear" w:color="000000" w:fill="FFFFFF"/>
        <w:spacing w:line="400" w:lineRule="atLeast"/>
        <w:ind w:firstLine="420" w:firstLineChars="200"/>
        <w:rPr>
          <w:rFonts w:ascii="宋体" w:hAnsi="宋体"/>
          <w:sz w:val="16"/>
          <w:szCs w:val="21"/>
        </w:rPr>
      </w:pPr>
      <w:r>
        <w:rPr>
          <w:rFonts w:ascii="宋体" w:hAnsi="宋体"/>
          <w:szCs w:val="21"/>
        </w:rPr>
        <w:t>项目名称：</w:t>
      </w:r>
    </w:p>
    <w:p>
      <w:pPr>
        <w:widowControl/>
        <w:pBdr>
          <w:top w:val="none" w:color="000000" w:sz="0" w:space="3"/>
          <w:left w:val="none" w:color="000000" w:sz="0" w:space="0"/>
          <w:bottom w:val="none" w:color="000000" w:sz="0" w:space="3"/>
          <w:right w:val="none" w:color="000000" w:sz="0" w:space="3"/>
        </w:pBdr>
        <w:shd w:val="clear" w:color="000000" w:fill="FFFFFF"/>
        <w:spacing w:line="400" w:lineRule="atLeast"/>
        <w:ind w:firstLine="420" w:firstLineChars="200"/>
        <w:jc w:val="left"/>
        <w:rPr>
          <w:rFonts w:ascii="宋体" w:hAnsi="宋体"/>
          <w:sz w:val="16"/>
          <w:szCs w:val="21"/>
        </w:rPr>
      </w:pPr>
      <w:r>
        <w:rPr>
          <w:rFonts w:ascii="宋体" w:hAnsi="宋体"/>
          <w:szCs w:val="21"/>
        </w:rPr>
        <w:t>项目编号：</w:t>
      </w:r>
    </w:p>
    <w:tbl>
      <w:tblPr>
        <w:tblStyle w:val="4"/>
        <w:tblW w:w="8322" w:type="dxa"/>
        <w:jc w:val="center"/>
        <w:tblLayout w:type="autofit"/>
        <w:tblCellMar>
          <w:top w:w="0" w:type="dxa"/>
          <w:left w:w="10" w:type="dxa"/>
          <w:bottom w:w="0" w:type="dxa"/>
          <w:right w:w="10" w:type="dxa"/>
        </w:tblCellMar>
      </w:tblPr>
      <w:tblGrid>
        <w:gridCol w:w="8322"/>
      </w:tblGrid>
      <w:tr>
        <w:tblPrEx>
          <w:tblCellMar>
            <w:top w:w="0" w:type="dxa"/>
            <w:left w:w="10" w:type="dxa"/>
            <w:bottom w:w="0" w:type="dxa"/>
            <w:right w:w="10" w:type="dxa"/>
          </w:tblCellMar>
        </w:tblPrEx>
        <w:trPr>
          <w:trHeight w:val="794" w:hRule="atLeast"/>
          <w:jc w:val="center"/>
        </w:trPr>
        <w:tc>
          <w:tcPr>
            <w:tcW w:w="8322" w:type="dxa"/>
            <w:tcBorders>
              <w:top w:val="single" w:color="000000" w:sz="8" w:space="0"/>
              <w:left w:val="single" w:color="000000" w:sz="8" w:space="0"/>
              <w:bottom w:val="single" w:color="000000" w:sz="8" w:space="0"/>
              <w:right w:val="single" w:color="000000" w:sz="8" w:space="0"/>
            </w:tcBorders>
            <w:shd w:val="clear" w:color="000000" w:fill="FFFFFF"/>
            <w:tcMar>
              <w:top w:w="15" w:type="dxa"/>
              <w:left w:w="15" w:type="dxa"/>
              <w:bottom w:w="15" w:type="dxa"/>
              <w:right w:w="15" w:type="dxa"/>
            </w:tcMar>
            <w:vAlign w:val="center"/>
          </w:tcPr>
          <w:p>
            <w:pPr>
              <w:widowControl/>
              <w:spacing w:line="400" w:lineRule="atLeast"/>
              <w:jc w:val="left"/>
              <w:rPr>
                <w:rFonts w:ascii="宋体" w:hAnsi="宋体"/>
                <w:sz w:val="16"/>
                <w:szCs w:val="21"/>
              </w:rPr>
            </w:pPr>
            <w:r>
              <w:rPr>
                <w:rFonts w:ascii="宋体" w:hAnsi="宋体"/>
                <w:szCs w:val="21"/>
              </w:rPr>
              <w:t>投标单位全称（公章）：</w:t>
            </w:r>
          </w:p>
        </w:tc>
      </w:tr>
      <w:tr>
        <w:tblPrEx>
          <w:tblCellMar>
            <w:top w:w="0" w:type="dxa"/>
            <w:left w:w="10" w:type="dxa"/>
            <w:bottom w:w="0" w:type="dxa"/>
            <w:right w:w="10" w:type="dxa"/>
          </w:tblCellMar>
        </w:tblPrEx>
        <w:trPr>
          <w:trHeight w:val="2443" w:hRule="atLeast"/>
          <w:jc w:val="center"/>
        </w:trPr>
        <w:tc>
          <w:tcPr>
            <w:tcW w:w="8322" w:type="dxa"/>
            <w:tcBorders>
              <w:top w:val="nil"/>
              <w:left w:val="single" w:color="000000" w:sz="8" w:space="0"/>
              <w:bottom w:val="single" w:color="000000" w:sz="8" w:space="0"/>
              <w:right w:val="single" w:color="000000" w:sz="8" w:space="0"/>
            </w:tcBorders>
            <w:shd w:val="clear" w:color="000000" w:fill="FFFFFF"/>
            <w:tcMar>
              <w:top w:w="15" w:type="dxa"/>
              <w:left w:w="15" w:type="dxa"/>
              <w:bottom w:w="15" w:type="dxa"/>
              <w:right w:w="15" w:type="dxa"/>
            </w:tcMar>
            <w:vAlign w:val="center"/>
          </w:tcPr>
          <w:p>
            <w:pPr>
              <w:widowControl/>
              <w:spacing w:line="400" w:lineRule="atLeast"/>
              <w:ind w:firstLine="482"/>
              <w:jc w:val="left"/>
              <w:rPr>
                <w:rFonts w:ascii="宋体" w:hAnsi="宋体" w:cs="Calibri"/>
                <w:szCs w:val="21"/>
              </w:rPr>
            </w:pPr>
            <w:r>
              <w:rPr>
                <w:rFonts w:ascii="宋体" w:hAnsi="宋体" w:cs="Calibri"/>
                <w:szCs w:val="21"/>
              </w:rPr>
              <w:t>现委托</w:t>
            </w:r>
            <w:r>
              <w:rPr>
                <w:rFonts w:ascii="宋体" w:hAnsi="宋体" w:cs="Calibri"/>
                <w:szCs w:val="21"/>
                <w:u w:val="single"/>
              </w:rPr>
              <w:t>         </w:t>
            </w:r>
            <w:r>
              <w:rPr>
                <w:rFonts w:ascii="宋体" w:hAnsi="宋体" w:cs="Calibri"/>
                <w:szCs w:val="21"/>
              </w:rPr>
              <w:t>（被授权人的姓名）参与此项目的投标报名工作。项目招投标过程中答疑补充等相关文件都须投标单位在相关网站上下载，本单位会及时关注相关网站，以防遗漏，并承诺不以此为理由提出质疑。</w:t>
            </w:r>
          </w:p>
          <w:p>
            <w:pPr>
              <w:widowControl/>
              <w:spacing w:line="400" w:lineRule="atLeast"/>
              <w:ind w:firstLine="482"/>
              <w:jc w:val="center"/>
              <w:rPr>
                <w:rFonts w:ascii="宋体" w:hAnsi="宋体" w:cs="Calibri"/>
                <w:szCs w:val="21"/>
              </w:rPr>
            </w:pPr>
          </w:p>
          <w:p>
            <w:pPr>
              <w:widowControl/>
              <w:spacing w:line="400" w:lineRule="atLeast"/>
              <w:ind w:firstLine="482"/>
              <w:jc w:val="center"/>
              <w:rPr>
                <w:rFonts w:ascii="宋体" w:hAnsi="宋体" w:cs="Calibri"/>
                <w:szCs w:val="21"/>
              </w:rPr>
            </w:pPr>
            <w:r>
              <w:rPr>
                <w:rFonts w:ascii="宋体" w:hAnsi="宋体" w:cs="Calibri"/>
                <w:szCs w:val="21"/>
              </w:rPr>
              <w:t>法人代表人（签字或盖章）：</w:t>
            </w:r>
          </w:p>
        </w:tc>
      </w:tr>
      <w:tr>
        <w:tblPrEx>
          <w:tblCellMar>
            <w:top w:w="0" w:type="dxa"/>
            <w:left w:w="10" w:type="dxa"/>
            <w:bottom w:w="0" w:type="dxa"/>
            <w:right w:w="10" w:type="dxa"/>
          </w:tblCellMar>
        </w:tblPrEx>
        <w:trPr>
          <w:trHeight w:val="1138" w:hRule="atLeast"/>
          <w:jc w:val="center"/>
        </w:trPr>
        <w:tc>
          <w:tcPr>
            <w:tcW w:w="8322" w:type="dxa"/>
            <w:tcBorders>
              <w:top w:val="nil"/>
              <w:left w:val="single" w:color="000000" w:sz="8" w:space="0"/>
              <w:bottom w:val="single" w:color="000000" w:sz="8" w:space="0"/>
              <w:right w:val="single" w:color="000000" w:sz="8" w:space="0"/>
            </w:tcBorders>
            <w:shd w:val="clear" w:color="000000" w:fill="FFFFFF"/>
            <w:tcMar>
              <w:top w:w="15" w:type="dxa"/>
              <w:left w:w="15" w:type="dxa"/>
              <w:bottom w:w="15" w:type="dxa"/>
              <w:right w:w="15" w:type="dxa"/>
            </w:tcMar>
            <w:vAlign w:val="center"/>
          </w:tcPr>
          <w:p>
            <w:pPr>
              <w:widowControl/>
              <w:spacing w:line="400" w:lineRule="atLeast"/>
              <w:jc w:val="left"/>
              <w:rPr>
                <w:rFonts w:ascii="宋体" w:hAnsi="宋体"/>
                <w:szCs w:val="21"/>
              </w:rPr>
            </w:pPr>
            <w:r>
              <w:rPr>
                <w:rFonts w:ascii="宋体" w:hAnsi="宋体"/>
                <w:szCs w:val="21"/>
              </w:rPr>
              <w:t>被授权人姓名：             </w:t>
            </w:r>
          </w:p>
          <w:p>
            <w:pPr>
              <w:widowControl/>
              <w:spacing w:line="400" w:lineRule="atLeast"/>
              <w:jc w:val="left"/>
              <w:rPr>
                <w:rFonts w:ascii="宋体" w:hAnsi="宋体"/>
                <w:sz w:val="16"/>
                <w:szCs w:val="21"/>
              </w:rPr>
            </w:pPr>
            <w:r>
              <w:rPr>
                <w:rFonts w:ascii="宋体" w:hAnsi="宋体"/>
                <w:szCs w:val="21"/>
              </w:rPr>
              <w:t>联系电话：</w:t>
            </w:r>
          </w:p>
        </w:tc>
      </w:tr>
      <w:tr>
        <w:tblPrEx>
          <w:tblCellMar>
            <w:top w:w="0" w:type="dxa"/>
            <w:left w:w="10" w:type="dxa"/>
            <w:bottom w:w="0" w:type="dxa"/>
            <w:right w:w="10" w:type="dxa"/>
          </w:tblCellMar>
        </w:tblPrEx>
        <w:trPr>
          <w:trHeight w:val="624" w:hRule="atLeast"/>
          <w:jc w:val="center"/>
        </w:trPr>
        <w:tc>
          <w:tcPr>
            <w:tcW w:w="8322" w:type="dxa"/>
            <w:tcBorders>
              <w:top w:val="nil"/>
              <w:left w:val="single" w:color="000000" w:sz="8" w:space="0"/>
              <w:bottom w:val="single" w:color="000000" w:sz="8" w:space="0"/>
              <w:right w:val="single" w:color="000000" w:sz="8" w:space="0"/>
            </w:tcBorders>
            <w:shd w:val="clear" w:color="000000" w:fill="FFFFFF"/>
            <w:tcMar>
              <w:top w:w="15" w:type="dxa"/>
              <w:left w:w="15" w:type="dxa"/>
              <w:bottom w:w="15" w:type="dxa"/>
              <w:right w:w="15" w:type="dxa"/>
            </w:tcMar>
            <w:vAlign w:val="center"/>
          </w:tcPr>
          <w:p>
            <w:pPr>
              <w:widowControl/>
              <w:spacing w:line="400" w:lineRule="atLeast"/>
              <w:jc w:val="left"/>
              <w:rPr>
                <w:rFonts w:ascii="宋体" w:hAnsi="宋体"/>
                <w:sz w:val="16"/>
                <w:szCs w:val="21"/>
              </w:rPr>
            </w:pPr>
            <w:r>
              <w:rPr>
                <w:rFonts w:ascii="宋体" w:hAnsi="宋体"/>
                <w:szCs w:val="21"/>
              </w:rPr>
              <w:t>第二代身份证号码：</w:t>
            </w:r>
          </w:p>
        </w:tc>
      </w:tr>
      <w:tr>
        <w:tblPrEx>
          <w:tblCellMar>
            <w:top w:w="0" w:type="dxa"/>
            <w:left w:w="10" w:type="dxa"/>
            <w:bottom w:w="0" w:type="dxa"/>
            <w:right w:w="10" w:type="dxa"/>
          </w:tblCellMar>
        </w:tblPrEx>
        <w:trPr>
          <w:trHeight w:val="620" w:hRule="atLeast"/>
          <w:jc w:val="center"/>
        </w:trPr>
        <w:tc>
          <w:tcPr>
            <w:tcW w:w="8322" w:type="dxa"/>
            <w:tcBorders>
              <w:top w:val="nil"/>
              <w:left w:val="single" w:color="000000" w:sz="8" w:space="0"/>
              <w:bottom w:val="single" w:color="000000" w:sz="8" w:space="0"/>
              <w:right w:val="single" w:color="000000" w:sz="8" w:space="0"/>
            </w:tcBorders>
            <w:shd w:val="clear" w:color="000000" w:fill="FFFFFF"/>
            <w:tcMar>
              <w:top w:w="15" w:type="dxa"/>
              <w:left w:w="15" w:type="dxa"/>
              <w:bottom w:w="15" w:type="dxa"/>
              <w:right w:w="15" w:type="dxa"/>
            </w:tcMar>
            <w:vAlign w:val="center"/>
          </w:tcPr>
          <w:p>
            <w:pPr>
              <w:widowControl/>
              <w:spacing w:line="400" w:lineRule="atLeast"/>
              <w:jc w:val="left"/>
              <w:rPr>
                <w:rFonts w:ascii="宋体" w:hAnsi="宋体"/>
                <w:sz w:val="16"/>
                <w:szCs w:val="21"/>
              </w:rPr>
            </w:pPr>
            <w:r>
              <w:rPr>
                <w:rFonts w:ascii="宋体" w:hAnsi="宋体"/>
                <w:szCs w:val="21"/>
              </w:rPr>
              <w:t>接收</w:t>
            </w:r>
            <w:r>
              <w:rPr>
                <w:rFonts w:hint="eastAsia" w:ascii="宋体" w:hAnsi="宋体"/>
                <w:szCs w:val="21"/>
              </w:rPr>
              <w:t>采购</w:t>
            </w:r>
            <w:r>
              <w:rPr>
                <w:rFonts w:ascii="宋体" w:hAnsi="宋体"/>
                <w:szCs w:val="21"/>
              </w:rPr>
              <w:t>文件指定电子邮箱：</w:t>
            </w:r>
          </w:p>
        </w:tc>
      </w:tr>
      <w:tr>
        <w:tblPrEx>
          <w:tblCellMar>
            <w:top w:w="0" w:type="dxa"/>
            <w:left w:w="10" w:type="dxa"/>
            <w:bottom w:w="0" w:type="dxa"/>
            <w:right w:w="10" w:type="dxa"/>
          </w:tblCellMar>
        </w:tblPrEx>
        <w:trPr>
          <w:trHeight w:val="676" w:hRule="atLeast"/>
          <w:jc w:val="center"/>
        </w:trPr>
        <w:tc>
          <w:tcPr>
            <w:tcW w:w="8322" w:type="dxa"/>
            <w:tcBorders>
              <w:top w:val="nil"/>
              <w:left w:val="single" w:color="000000" w:sz="8" w:space="0"/>
              <w:bottom w:val="single" w:color="000000" w:sz="8" w:space="0"/>
              <w:right w:val="single" w:color="000000" w:sz="8" w:space="0"/>
            </w:tcBorders>
            <w:shd w:val="clear" w:color="000000" w:fill="FFFFFF"/>
            <w:tcMar>
              <w:top w:w="15" w:type="dxa"/>
              <w:left w:w="15" w:type="dxa"/>
              <w:bottom w:w="15" w:type="dxa"/>
              <w:right w:w="15" w:type="dxa"/>
            </w:tcMar>
            <w:vAlign w:val="center"/>
          </w:tcPr>
          <w:p>
            <w:pPr>
              <w:widowControl/>
              <w:spacing w:line="400" w:lineRule="atLeast"/>
              <w:jc w:val="left"/>
              <w:rPr>
                <w:rFonts w:ascii="宋体" w:hAnsi="宋体"/>
                <w:sz w:val="16"/>
                <w:szCs w:val="21"/>
              </w:rPr>
            </w:pPr>
            <w:r>
              <w:rPr>
                <w:rFonts w:ascii="宋体" w:hAnsi="宋体"/>
                <w:szCs w:val="21"/>
              </w:rPr>
              <w:t>报名时间：</w:t>
            </w:r>
          </w:p>
        </w:tc>
      </w:tr>
      <w:tr>
        <w:tblPrEx>
          <w:tblCellMar>
            <w:top w:w="0" w:type="dxa"/>
            <w:left w:w="10" w:type="dxa"/>
            <w:bottom w:w="0" w:type="dxa"/>
            <w:right w:w="10" w:type="dxa"/>
          </w:tblCellMar>
        </w:tblPrEx>
        <w:trPr>
          <w:trHeight w:val="686" w:hRule="atLeast"/>
          <w:jc w:val="center"/>
        </w:trPr>
        <w:tc>
          <w:tcPr>
            <w:tcW w:w="8322" w:type="dxa"/>
            <w:tcBorders>
              <w:top w:val="nil"/>
              <w:left w:val="single" w:color="000000" w:sz="8" w:space="0"/>
              <w:bottom w:val="single" w:color="000000" w:sz="8" w:space="0"/>
              <w:right w:val="single" w:color="000000" w:sz="8" w:space="0"/>
            </w:tcBorders>
            <w:shd w:val="clear" w:color="000000" w:fill="FFFFFF"/>
            <w:tcMar>
              <w:top w:w="15" w:type="dxa"/>
              <w:left w:w="15" w:type="dxa"/>
              <w:bottom w:w="15" w:type="dxa"/>
              <w:right w:w="15" w:type="dxa"/>
            </w:tcMar>
            <w:vAlign w:val="center"/>
          </w:tcPr>
          <w:p>
            <w:pPr>
              <w:widowControl/>
              <w:spacing w:line="400" w:lineRule="atLeast"/>
              <w:jc w:val="left"/>
              <w:rPr>
                <w:rFonts w:ascii="宋体" w:hAnsi="宋体"/>
                <w:sz w:val="16"/>
                <w:szCs w:val="21"/>
              </w:rPr>
            </w:pPr>
            <w:r>
              <w:rPr>
                <w:rFonts w:ascii="宋体" w:hAnsi="宋体"/>
                <w:szCs w:val="21"/>
              </w:rPr>
              <w:t>被授权人签字：</w:t>
            </w:r>
          </w:p>
        </w:tc>
      </w:tr>
    </w:tbl>
    <w:p>
      <w:pPr>
        <w:widowControl/>
        <w:pBdr>
          <w:top w:val="none" w:color="000000" w:sz="0" w:space="3"/>
          <w:left w:val="none" w:color="000000" w:sz="0" w:space="3"/>
          <w:bottom w:val="none" w:color="000000" w:sz="0" w:space="31"/>
          <w:right w:val="none" w:color="000000" w:sz="0" w:space="3"/>
        </w:pBdr>
        <w:shd w:val="clear" w:color="000000" w:fill="FFFFFF"/>
        <w:spacing w:line="400" w:lineRule="atLeast"/>
        <w:ind w:firstLine="422" w:firstLineChars="200"/>
        <w:rPr>
          <w:rFonts w:ascii="宋体" w:hAnsi="宋体" w:cs="宋体"/>
          <w:b/>
          <w:bCs/>
          <w:sz w:val="28"/>
          <w:szCs w:val="28"/>
        </w:rPr>
      </w:pPr>
      <w:r>
        <w:rPr>
          <w:rFonts w:ascii="宋体" w:hAnsi="宋体"/>
          <w:b/>
          <w:bCs/>
          <w:szCs w:val="21"/>
        </w:rPr>
        <w:t>*注：投标人应完整填写表格，并对内容的真实性和有效性负全部责任。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195"/>
    <w:rsid w:val="00B20A3A"/>
    <w:rsid w:val="00DE4195"/>
    <w:rsid w:val="00EE691C"/>
    <w:rsid w:val="00F13BEE"/>
    <w:rsid w:val="37FF7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0"/>
      <w:lang w:val="en-US" w:eastAsia="zh-CN" w:bidi="ar-SA"/>
    </w:rPr>
  </w:style>
  <w:style w:type="paragraph" w:styleId="3">
    <w:name w:val="heading 1"/>
    <w:basedOn w:val="1"/>
    <w:next w:val="1"/>
    <w:link w:val="6"/>
    <w:qFormat/>
    <w:uiPriority w:val="9"/>
    <w:pPr>
      <w:keepNext/>
      <w:keepLines/>
      <w:spacing w:before="340" w:after="330" w:line="578" w:lineRule="auto"/>
      <w:outlineLvl w:val="0"/>
    </w:pPr>
    <w:rPr>
      <w:b/>
      <w:bCs/>
      <w:kern w:val="44"/>
      <w:sz w:val="44"/>
      <w:szCs w:val="44"/>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customStyle="1" w:styleId="2">
    <w:name w:val="样式 标题 1 + 宋体 居中 段前: 17 磅 段后: 16.5 磅"/>
    <w:basedOn w:val="3"/>
    <w:qFormat/>
    <w:uiPriority w:val="0"/>
    <w:pPr>
      <w:keepLines w:val="0"/>
      <w:pageBreakBefore/>
      <w:widowControl/>
      <w:tabs>
        <w:tab w:val="left" w:pos="840"/>
      </w:tabs>
      <w:snapToGrid w:val="0"/>
      <w:spacing w:before="0" w:after="0" w:line="240" w:lineRule="auto"/>
      <w:ind w:left="840" w:hanging="420"/>
      <w:jc w:val="center"/>
    </w:pPr>
    <w:rPr>
      <w:rFonts w:ascii="华文中宋" w:hAnsi="华文中宋" w:eastAsia="华文中宋" w:cs="宋体"/>
      <w:b w:val="0"/>
      <w:bCs w:val="0"/>
      <w:kern w:val="2"/>
      <w:sz w:val="28"/>
      <w:szCs w:val="20"/>
    </w:rPr>
  </w:style>
  <w:style w:type="character" w:customStyle="1" w:styleId="6">
    <w:name w:val="标题 1 字符"/>
    <w:basedOn w:val="5"/>
    <w:link w:val="3"/>
    <w:qFormat/>
    <w:uiPriority w:val="9"/>
    <w:rPr>
      <w:rFonts w:ascii="Calibri" w:hAnsi="Calibri" w:eastAsia="宋体" w:cs="Times New Roman"/>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449</Words>
  <Characters>2560</Characters>
  <Lines>21</Lines>
  <Paragraphs>6</Paragraphs>
  <TotalTime>4</TotalTime>
  <ScaleCrop>false</ScaleCrop>
  <LinksUpToDate>false</LinksUpToDate>
  <CharactersWithSpaces>3003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2021-11-26T05:58:00Z</dcterms:created>
  <dc:creator>顾小丽</dc:creator>
  <cp:lastModifiedBy>Irene</cp:lastModifiedBy>
  <dcterms:modified xsi:type="dcterms:W3CDTF">2021-11-29T06:25:25Z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A83479979EB041CB8BFA4A548044AC49</vt:lpwstr>
  </property>
</Properties>
</file>