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bookmarkStart w:id="0" w:name="OLE_LINK1"/>
      <w:r>
        <w:rPr>
          <w:rFonts w:hint="eastAsia" w:ascii="黑体" w:eastAsia="黑体"/>
          <w:sz w:val="44"/>
          <w:szCs w:val="44"/>
        </w:rPr>
        <w:t>经开区工程建设项目招标公告</w:t>
      </w:r>
    </w:p>
    <w:p>
      <w:pPr>
        <w:spacing w:line="300" w:lineRule="exact"/>
        <w:ind w:right="-21" w:rightChars="-10"/>
        <w:jc w:val="right"/>
        <w:rPr>
          <w:rFonts w:ascii="Times New Roman" w:hAnsi="Times New Roman" w:cs="Times New Roman"/>
          <w:sz w:val="24"/>
        </w:rPr>
      </w:pPr>
    </w:p>
    <w:p>
      <w:pPr>
        <w:spacing w:line="300" w:lineRule="exact"/>
        <w:ind w:right="-21" w:rightChars="-10"/>
        <w:jc w:val="center"/>
        <w:rPr>
          <w:rFonts w:ascii="Times New Roman" w:hAnsi="Times New Roman" w:eastAsia="宋体" w:cs="Times New Roman"/>
          <w:sz w:val="10"/>
        </w:rPr>
      </w:pPr>
      <w:r>
        <w:rPr>
          <w:rFonts w:hint="eastAsia" w:ascii="Times New Roman" w:hAnsi="Times New Roman" w:eastAsia="宋体" w:cs="Times New Roman"/>
          <w:b/>
          <w:bCs/>
          <w:kern w:val="0"/>
          <w:sz w:val="24"/>
        </w:rPr>
        <w:t xml:space="preserve">                                            </w:t>
      </w:r>
      <w:r>
        <w:rPr>
          <w:rFonts w:ascii="Times New Roman" w:hAnsi="Times New Roman" w:eastAsia="宋体" w:cs="Times New Roman"/>
          <w:b/>
          <w:bCs/>
          <w:kern w:val="0"/>
          <w:sz w:val="24"/>
        </w:rPr>
        <w:t>编号：</w:t>
      </w:r>
      <w:r>
        <w:rPr>
          <w:rFonts w:hint="eastAsia" w:ascii="Times New Roman" w:hAnsi="Times New Roman" w:eastAsia="宋体" w:cs="Times New Roman"/>
          <w:b/>
          <w:bCs/>
          <w:kern w:val="0"/>
          <w:sz w:val="24"/>
        </w:rPr>
        <w:t>CZEZGC-2021-062</w:t>
      </w:r>
    </w:p>
    <w:p>
      <w:pPr>
        <w:wordWrap w:val="0"/>
        <w:spacing w:line="300" w:lineRule="exact"/>
        <w:ind w:right="-21" w:rightChars="-10"/>
        <w:jc w:val="right"/>
        <w:rPr>
          <w:rFonts w:ascii="Times New Roman" w:hAnsi="Times New Roman" w:eastAsia="宋体" w:cs="Times New Roman"/>
          <w:szCs w:val="21"/>
        </w:rPr>
      </w:pPr>
      <w:r>
        <w:rPr>
          <w:rFonts w:hint="eastAsia" w:ascii="Times New Roman" w:hAnsi="Times New Roman" w:cs="Times New Roman"/>
          <w:b/>
          <w:bCs/>
          <w:kern w:val="0"/>
          <w:sz w:val="24"/>
        </w:rPr>
        <w:t xml:space="preserve">                                           </w:t>
      </w:r>
      <w:r>
        <w:rPr>
          <w:rFonts w:ascii="Times New Roman" w:hAnsi="Times New Roman" w:eastAsia="宋体" w:cs="Times New Roman"/>
          <w:b/>
          <w:bCs/>
          <w:kern w:val="0"/>
          <w:sz w:val="24"/>
        </w:rPr>
        <w:t>日期：</w:t>
      </w:r>
      <w:r>
        <w:rPr>
          <w:rFonts w:hint="eastAsia" w:ascii="Times New Roman" w:hAnsi="Times New Roman" w:eastAsia="宋体" w:cs="Times New Roman"/>
          <w:b/>
          <w:bCs/>
          <w:kern w:val="0"/>
          <w:sz w:val="24"/>
        </w:rPr>
        <w:t xml:space="preserve">2021 </w:t>
      </w:r>
      <w:r>
        <w:rPr>
          <w:rFonts w:ascii="Times New Roman" w:hAnsi="Times New Roman" w:eastAsia="宋体" w:cs="Times New Roman"/>
          <w:b/>
          <w:bCs/>
          <w:kern w:val="0"/>
          <w:sz w:val="24"/>
        </w:rPr>
        <w:t>年</w:t>
      </w:r>
      <w:r>
        <w:rPr>
          <w:rFonts w:hint="eastAsia" w:ascii="Times New Roman" w:hAnsi="Times New Roman" w:eastAsia="宋体" w:cs="Times New Roman"/>
          <w:b/>
          <w:bCs/>
          <w:kern w:val="0"/>
          <w:sz w:val="24"/>
        </w:rPr>
        <w:t>12</w:t>
      </w:r>
      <w:r>
        <w:rPr>
          <w:rFonts w:ascii="Times New Roman" w:hAnsi="Times New Roman" w:eastAsia="宋体" w:cs="Times New Roman"/>
          <w:b/>
          <w:bCs/>
          <w:kern w:val="0"/>
          <w:sz w:val="24"/>
        </w:rPr>
        <w:t>月</w:t>
      </w:r>
      <w:r>
        <w:rPr>
          <w:rFonts w:hint="eastAsia" w:ascii="Times New Roman" w:hAnsi="Times New Roman" w:eastAsia="宋体" w:cs="Times New Roman"/>
          <w:b/>
          <w:bCs/>
          <w:kern w:val="0"/>
          <w:sz w:val="24"/>
        </w:rPr>
        <w:t>9</w:t>
      </w:r>
      <w:r>
        <w:rPr>
          <w:rFonts w:ascii="Times New Roman" w:hAnsi="Times New Roman" w:eastAsia="宋体" w:cs="Times New Roman"/>
          <w:b/>
          <w:bCs/>
          <w:kern w:val="0"/>
          <w:sz w:val="24"/>
        </w:rPr>
        <w:t>日</w:t>
      </w:r>
    </w:p>
    <w:p>
      <w:pPr>
        <w:tabs>
          <w:tab w:val="left" w:pos="2025"/>
        </w:tabs>
        <w:spacing w:line="440" w:lineRule="exact"/>
        <w:ind w:right="-21" w:rightChars="-10"/>
        <w:rPr>
          <w:rFonts w:ascii="Times New Roman" w:hAnsi="Times New Roman" w:eastAsia="宋体" w:cs="Times New Roman"/>
          <w:b/>
          <w:bCs/>
          <w:kern w:val="0"/>
          <w:sz w:val="24"/>
        </w:rPr>
      </w:pPr>
      <w:r>
        <w:rPr>
          <w:rFonts w:ascii="Times New Roman" w:hAnsi="Times New Roman" w:eastAsia="宋体" w:cs="Times New Roman"/>
          <w:b/>
          <w:bCs/>
          <w:kern w:val="0"/>
          <w:sz w:val="24"/>
        </w:rPr>
        <w:t>一、招标条件</w:t>
      </w:r>
      <w:r>
        <w:rPr>
          <w:rFonts w:ascii="Times New Roman" w:hAnsi="Times New Roman" w:eastAsia="宋体" w:cs="Times New Roman"/>
          <w:b/>
          <w:bCs/>
          <w:kern w:val="0"/>
          <w:sz w:val="24"/>
        </w:rPr>
        <w:tab/>
      </w:r>
    </w:p>
    <w:p>
      <w:pPr>
        <w:tabs>
          <w:tab w:val="left" w:pos="2025"/>
        </w:tabs>
        <w:spacing w:line="440" w:lineRule="exact"/>
        <w:ind w:right="-21" w:rightChars="-10"/>
        <w:rPr>
          <w:rFonts w:ascii="Times New Roman" w:hAnsi="Times New Roman" w:eastAsia="宋体" w:cs="Times New Roman"/>
          <w:kern w:val="0"/>
          <w:sz w:val="24"/>
          <w:szCs w:val="20"/>
        </w:rPr>
      </w:pPr>
      <w:r>
        <w:rPr>
          <w:rFonts w:ascii="Times New Roman" w:hAnsi="Times New Roman" w:eastAsia="宋体" w:cs="Times New Roman"/>
          <w:b/>
          <w:bCs/>
          <w:sz w:val="24"/>
        </w:rPr>
        <w:t xml:space="preserve">  </w:t>
      </w:r>
      <w:bookmarkStart w:id="2" w:name="_GoBack"/>
      <w:r>
        <w:rPr>
          <w:rFonts w:ascii="Times New Roman" w:hAnsi="Times New Roman" w:eastAsia="宋体" w:cs="Times New Roman"/>
          <w:b/>
          <w:bCs/>
          <w:sz w:val="24"/>
        </w:rPr>
        <w:t xml:space="preserve"> </w:t>
      </w:r>
      <w:r>
        <w:rPr>
          <w:rFonts w:hint="eastAsia" w:ascii="Times New Roman" w:hAnsi="Times New Roman" w:eastAsia="宋体" w:cs="Times New Roman"/>
          <w:b/>
          <w:bCs/>
          <w:sz w:val="24"/>
          <w:u w:val="single"/>
        </w:rPr>
        <w:t>2021年安置小区零星维修工程</w:t>
      </w:r>
      <w:bookmarkEnd w:id="2"/>
      <w:r>
        <w:rPr>
          <w:rFonts w:hint="eastAsia" w:ascii="Times New Roman" w:hAnsi="Times New Roman" w:eastAsia="宋体" w:cs="Times New Roman"/>
          <w:b/>
          <w:bCs/>
          <w:sz w:val="24"/>
          <w:u w:val="single"/>
        </w:rPr>
        <w:t>（第二批）</w:t>
      </w:r>
      <w:r>
        <w:rPr>
          <w:rFonts w:hint="eastAsia" w:ascii="宋体" w:hAnsi="宋体" w:eastAsia="宋体" w:cs="Times New Roman"/>
          <w:sz w:val="24"/>
        </w:rPr>
        <w:t>(项目名称)</w:t>
      </w:r>
      <w:r>
        <w:rPr>
          <w:rFonts w:hint="eastAsia" w:ascii="宋体" w:hAnsi="宋体" w:cs="宋体"/>
          <w:kern w:val="0"/>
          <w:sz w:val="24"/>
        </w:rPr>
        <w:t>，</w:t>
      </w:r>
      <w:r>
        <w:rPr>
          <w:rFonts w:hint="eastAsia" w:ascii="宋体" w:hAnsi="宋体" w:eastAsia="宋体" w:cs="Times New Roman"/>
          <w:sz w:val="24"/>
        </w:rPr>
        <w:t>招标人为</w:t>
      </w:r>
      <w:r>
        <w:rPr>
          <w:rFonts w:hint="eastAsia" w:ascii="宋体" w:hAnsi="宋体"/>
          <w:b/>
          <w:bCs/>
          <w:sz w:val="24"/>
          <w:u w:val="single"/>
        </w:rPr>
        <w:t>常州市武进区潞城街道办事处</w:t>
      </w:r>
      <w:r>
        <w:rPr>
          <w:rFonts w:hint="eastAsia" w:ascii="宋体" w:hAnsi="宋体" w:eastAsia="宋体" w:cs="Arial"/>
          <w:kern w:val="0"/>
          <w:sz w:val="24"/>
        </w:rPr>
        <w:t>。</w:t>
      </w:r>
      <w:r>
        <w:rPr>
          <w:rFonts w:hint="eastAsia" w:ascii="Times New Roman" w:hAnsi="Times New Roman" w:eastAsia="宋体" w:cs="Times New Roman"/>
          <w:kern w:val="0"/>
          <w:sz w:val="24"/>
          <w:szCs w:val="20"/>
        </w:rPr>
        <w:t>财政</w:t>
      </w:r>
      <w:r>
        <w:rPr>
          <w:rFonts w:ascii="Times New Roman" w:hAnsi="Times New Roman" w:eastAsia="宋体" w:cs="Times New Roman"/>
          <w:kern w:val="0"/>
          <w:sz w:val="24"/>
          <w:szCs w:val="20"/>
        </w:rPr>
        <w:t>资金来自</w:t>
      </w:r>
      <w:r>
        <w:rPr>
          <w:rFonts w:hint="eastAsia" w:ascii="Times New Roman" w:hAnsi="Times New Roman" w:eastAsia="宋体" w:cs="Times New Roman"/>
          <w:b/>
          <w:bCs/>
          <w:kern w:val="0"/>
          <w:sz w:val="24"/>
          <w:szCs w:val="20"/>
          <w:u w:val="single"/>
        </w:rPr>
        <w:t>街道</w:t>
      </w:r>
      <w:r>
        <w:rPr>
          <w:rFonts w:ascii="Times New Roman" w:hAnsi="Times New Roman" w:eastAsia="宋体" w:cs="Times New Roman"/>
          <w:b/>
          <w:bCs/>
          <w:kern w:val="0"/>
          <w:sz w:val="24"/>
          <w:szCs w:val="20"/>
          <w:u w:val="single"/>
        </w:rPr>
        <w:t>财政</w:t>
      </w:r>
      <w:r>
        <w:rPr>
          <w:rFonts w:ascii="Times New Roman" w:hAnsi="Times New Roman" w:eastAsia="宋体" w:cs="Times New Roman"/>
          <w:kern w:val="0"/>
          <w:sz w:val="24"/>
          <w:szCs w:val="20"/>
        </w:rPr>
        <w:t xml:space="preserve"> (资金来源)，项目出资比例为</w:t>
      </w:r>
      <w:r>
        <w:rPr>
          <w:rFonts w:ascii="Times New Roman" w:hAnsi="Times New Roman" w:eastAsia="宋体" w:cs="Times New Roman"/>
          <w:b/>
          <w:bCs/>
          <w:kern w:val="0"/>
          <w:sz w:val="24"/>
          <w:szCs w:val="20"/>
          <w:u w:val="single"/>
        </w:rPr>
        <w:t>国有资金：100.00%，私有资金：0.00%，外国政府及组织投资：0.00%，境外私人投资：0.00%</w:t>
      </w:r>
      <w:r>
        <w:rPr>
          <w:rFonts w:ascii="Times New Roman" w:hAnsi="Times New Roman" w:eastAsia="宋体" w:cs="Times New Roman"/>
          <w:b/>
          <w:bCs/>
          <w:kern w:val="0"/>
          <w:sz w:val="24"/>
          <w:szCs w:val="20"/>
        </w:rPr>
        <w:t>。</w:t>
      </w:r>
      <w:r>
        <w:rPr>
          <w:rFonts w:ascii="Times New Roman" w:hAnsi="Times New Roman" w:eastAsia="宋体" w:cs="Times New Roman"/>
          <w:kern w:val="0"/>
          <w:sz w:val="24"/>
          <w:szCs w:val="20"/>
        </w:rPr>
        <w:t>项目已具备招标条件，现对该项目</w:t>
      </w:r>
      <w:r>
        <w:rPr>
          <w:rFonts w:hint="eastAsia" w:ascii="Times New Roman" w:hAnsi="Times New Roman" w:eastAsia="宋体" w:cs="Times New Roman"/>
          <w:kern w:val="0"/>
          <w:sz w:val="24"/>
          <w:szCs w:val="20"/>
        </w:rPr>
        <w:t>的</w:t>
      </w:r>
      <w:r>
        <w:rPr>
          <w:rFonts w:hint="eastAsia" w:ascii="Times New Roman" w:hAnsi="Times New Roman" w:eastAsia="宋体" w:cs="Times New Roman"/>
          <w:b/>
          <w:bCs/>
          <w:sz w:val="24"/>
          <w:u w:val="single"/>
        </w:rPr>
        <w:t>2021年安置小区零星维修工程（第二批）</w:t>
      </w:r>
      <w:r>
        <w:rPr>
          <w:rFonts w:ascii="Times New Roman" w:hAnsi="Times New Roman" w:eastAsia="宋体" w:cs="Times New Roman"/>
          <w:kern w:val="0"/>
          <w:sz w:val="24"/>
          <w:szCs w:val="20"/>
        </w:rPr>
        <w:t>进行</w:t>
      </w:r>
      <w:r>
        <w:rPr>
          <w:rFonts w:ascii="Times New Roman" w:hAnsi="Times New Roman" w:eastAsia="宋体" w:cs="Times New Roman"/>
          <w:b/>
          <w:kern w:val="0"/>
          <w:sz w:val="24"/>
          <w:szCs w:val="20"/>
          <w:u w:val="single"/>
        </w:rPr>
        <w:t>公开</w:t>
      </w:r>
      <w:r>
        <w:rPr>
          <w:rFonts w:ascii="Times New Roman" w:hAnsi="Times New Roman" w:eastAsia="宋体" w:cs="Times New Roman"/>
          <w:kern w:val="0"/>
          <w:sz w:val="24"/>
          <w:szCs w:val="20"/>
        </w:rPr>
        <w:t>招标。</w:t>
      </w:r>
    </w:p>
    <w:p>
      <w:pPr>
        <w:widowControl/>
        <w:spacing w:line="440" w:lineRule="exact"/>
        <w:ind w:right="-21" w:rightChars="-10"/>
        <w:jc w:val="left"/>
        <w:rPr>
          <w:rFonts w:ascii="Times New Roman" w:hAnsi="Times New Roman" w:eastAsia="宋体" w:cs="Times New Roman"/>
          <w:b/>
          <w:kern w:val="0"/>
          <w:sz w:val="24"/>
        </w:rPr>
      </w:pPr>
      <w:r>
        <w:rPr>
          <w:rFonts w:ascii="Times New Roman" w:hAnsi="Times New Roman" w:eastAsia="宋体" w:cs="Times New Roman"/>
          <w:b/>
          <w:kern w:val="0"/>
          <w:sz w:val="24"/>
        </w:rPr>
        <w:t>二、项目概况</w:t>
      </w:r>
    </w:p>
    <w:p>
      <w:pPr>
        <w:spacing w:line="400" w:lineRule="exact"/>
        <w:ind w:right="-21" w:rightChars="-10"/>
        <w:rPr>
          <w:rFonts w:ascii="Times New Roman" w:hAnsi="Times New Roman" w:eastAsia="宋体" w:cs="Times New Roman"/>
          <w:sz w:val="24"/>
          <w:szCs w:val="20"/>
        </w:rPr>
      </w:pPr>
      <w:r>
        <w:rPr>
          <w:rFonts w:ascii="Times New Roman" w:hAnsi="Times New Roman" w:eastAsia="宋体" w:cs="Times New Roman"/>
          <w:sz w:val="24"/>
          <w:szCs w:val="20"/>
        </w:rPr>
        <w:t xml:space="preserve">  1、工程地点：</w:t>
      </w:r>
      <w:r>
        <w:rPr>
          <w:rFonts w:hint="eastAsia" w:ascii="Times New Roman" w:hAnsi="Times New Roman" w:eastAsia="宋体" w:cs="Times New Roman"/>
          <w:sz w:val="24"/>
          <w:szCs w:val="20"/>
          <w:u w:val="single"/>
        </w:rPr>
        <w:t>经开区</w:t>
      </w:r>
      <w:r>
        <w:rPr>
          <w:rFonts w:hint="eastAsia" w:ascii="宋体" w:hAnsi="宋体" w:eastAsia="宋体" w:cs="宋体"/>
          <w:kern w:val="0"/>
          <w:sz w:val="24"/>
          <w:u w:val="single"/>
        </w:rPr>
        <w:t>潞城街道</w:t>
      </w:r>
    </w:p>
    <w:p>
      <w:pPr>
        <w:spacing w:line="400" w:lineRule="exact"/>
        <w:ind w:right="-21" w:rightChars="-10"/>
        <w:rPr>
          <w:rFonts w:ascii="Times New Roman" w:hAnsi="Times New Roman" w:eastAsia="宋体" w:cs="Times New Roman"/>
          <w:sz w:val="24"/>
          <w:szCs w:val="20"/>
        </w:rPr>
      </w:pPr>
      <w:r>
        <w:rPr>
          <w:rFonts w:ascii="Times New Roman" w:hAnsi="Times New Roman" w:eastAsia="宋体" w:cs="Times New Roman"/>
          <w:sz w:val="24"/>
          <w:szCs w:val="20"/>
        </w:rPr>
        <w:t xml:space="preserve">  2、工程规模：</w:t>
      </w:r>
      <w:r>
        <w:rPr>
          <w:rFonts w:hint="eastAsia" w:ascii="Times New Roman" w:hAnsi="Times New Roman" w:eastAsia="宋体" w:cs="Times New Roman"/>
          <w:sz w:val="24"/>
          <w:szCs w:val="20"/>
          <w:u w:val="single"/>
        </w:rPr>
        <w:t>/</w:t>
      </w:r>
      <w:r>
        <w:rPr>
          <w:rFonts w:ascii="Times New Roman" w:hAnsi="Times New Roman" w:eastAsia="宋体" w:cs="Times New Roman"/>
          <w:sz w:val="24"/>
          <w:szCs w:val="20"/>
        </w:rPr>
        <w:t xml:space="preserve"> </w:t>
      </w:r>
    </w:p>
    <w:p>
      <w:pPr>
        <w:widowControl/>
        <w:spacing w:line="400" w:lineRule="exact"/>
        <w:ind w:right="-21" w:rightChars="-10"/>
        <w:jc w:val="left"/>
        <w:rPr>
          <w:rFonts w:ascii="Times New Roman" w:hAnsi="Times New Roman" w:eastAsia="宋体" w:cs="Times New Roman"/>
          <w:sz w:val="24"/>
          <w:szCs w:val="20"/>
        </w:rPr>
      </w:pPr>
      <w:r>
        <w:rPr>
          <w:rFonts w:ascii="Times New Roman" w:hAnsi="Times New Roman" w:eastAsia="宋体" w:cs="Times New Roman"/>
          <w:sz w:val="24"/>
          <w:szCs w:val="20"/>
        </w:rPr>
        <w:t xml:space="preserve">  3、质量等级要求：</w:t>
      </w:r>
      <w:r>
        <w:rPr>
          <w:rFonts w:hint="eastAsia" w:ascii="宋体" w:hAnsi="宋体" w:eastAsia="宋体" w:cs="宋体"/>
          <w:kern w:val="0"/>
          <w:sz w:val="24"/>
          <w:u w:val="single"/>
        </w:rPr>
        <w:t>合格</w:t>
      </w:r>
    </w:p>
    <w:p>
      <w:pPr>
        <w:widowControl/>
        <w:spacing w:line="400" w:lineRule="exact"/>
        <w:ind w:left="360" w:right="-21" w:rightChars="-10" w:hanging="360" w:hangingChars="150"/>
        <w:jc w:val="left"/>
        <w:rPr>
          <w:rFonts w:ascii="宋体" w:hAnsi="宋体" w:eastAsia="宋体" w:cs="宋体"/>
          <w:kern w:val="0"/>
          <w:sz w:val="24"/>
          <w:highlight w:val="yellow"/>
        </w:rPr>
      </w:pPr>
      <w:r>
        <w:rPr>
          <w:rFonts w:ascii="Times New Roman" w:hAnsi="Times New Roman" w:eastAsia="宋体" w:cs="Times New Roman"/>
          <w:sz w:val="24"/>
          <w:szCs w:val="20"/>
        </w:rPr>
        <w:t xml:space="preserve">  4、计划开竣工时间：</w:t>
      </w:r>
      <w:r>
        <w:rPr>
          <w:rFonts w:hint="eastAsia" w:ascii="宋体" w:hAnsi="宋体" w:eastAsia="宋体" w:cs="宋体"/>
          <w:kern w:val="0"/>
          <w:sz w:val="24"/>
        </w:rPr>
        <w:t>20</w:t>
      </w:r>
      <w:r>
        <w:rPr>
          <w:rFonts w:hint="eastAsia" w:ascii="宋体" w:hAnsi="宋体" w:cs="宋体"/>
          <w:kern w:val="0"/>
          <w:sz w:val="24"/>
        </w:rPr>
        <w:t>22</w:t>
      </w:r>
      <w:r>
        <w:rPr>
          <w:rFonts w:hint="eastAsia" w:ascii="宋体" w:hAnsi="宋体" w:eastAsia="宋体" w:cs="宋体"/>
          <w:kern w:val="0"/>
          <w:sz w:val="24"/>
        </w:rPr>
        <w:t>年1月1日至2022年12月31日</w:t>
      </w:r>
    </w:p>
    <w:p>
      <w:pPr>
        <w:widowControl/>
        <w:spacing w:line="400" w:lineRule="exact"/>
        <w:ind w:right="-21" w:rightChars="-10"/>
        <w:jc w:val="left"/>
        <w:rPr>
          <w:rFonts w:ascii="Times New Roman" w:hAnsi="Times New Roman" w:eastAsia="宋体" w:cs="Times New Roman"/>
          <w:sz w:val="24"/>
          <w:szCs w:val="20"/>
        </w:rPr>
      </w:pPr>
      <w:r>
        <w:rPr>
          <w:rFonts w:ascii="Times New Roman" w:hAnsi="Times New Roman" w:eastAsia="宋体" w:cs="Times New Roman"/>
          <w:sz w:val="24"/>
          <w:szCs w:val="20"/>
        </w:rPr>
        <w:t xml:space="preserve"> </w:t>
      </w:r>
      <w:r>
        <w:rPr>
          <w:rFonts w:ascii="Times New Roman" w:hAnsi="Times New Roman" w:cs="Times New Roman"/>
          <w:sz w:val="24"/>
          <w:szCs w:val="20"/>
        </w:rPr>
        <w:t xml:space="preserve"> </w:t>
      </w:r>
      <w:r>
        <w:rPr>
          <w:rFonts w:hint="eastAsia" w:ascii="Times New Roman" w:hAnsi="Times New Roman" w:cs="Times New Roman"/>
          <w:sz w:val="24"/>
          <w:szCs w:val="20"/>
        </w:rPr>
        <w:t>5</w:t>
      </w:r>
      <w:r>
        <w:rPr>
          <w:rFonts w:ascii="Times New Roman" w:hAnsi="Times New Roman" w:eastAsia="宋体" w:cs="Times New Roman"/>
          <w:sz w:val="24"/>
          <w:szCs w:val="20"/>
        </w:rPr>
        <w:t>、本次招标范围：</w:t>
      </w:r>
      <w:r>
        <w:rPr>
          <w:rFonts w:hint="eastAsia" w:ascii="宋体" w:hAnsi="宋体" w:eastAsia="宋体" w:cs="宋体"/>
          <w:kern w:val="0"/>
          <w:sz w:val="24"/>
          <w:u w:val="single"/>
        </w:rPr>
        <w:t>工程量清单（含编制说明）范围内的全部工程</w:t>
      </w:r>
    </w:p>
    <w:p>
      <w:pPr>
        <w:widowControl/>
        <w:spacing w:line="440" w:lineRule="exact"/>
        <w:ind w:right="-21" w:rightChars="-10"/>
        <w:jc w:val="left"/>
        <w:rPr>
          <w:rFonts w:ascii="Times New Roman" w:hAnsi="Times New Roman" w:eastAsia="宋体" w:cs="Times New Roman"/>
          <w:b/>
          <w:bCs/>
          <w:kern w:val="0"/>
          <w:sz w:val="24"/>
        </w:rPr>
      </w:pPr>
      <w:r>
        <w:rPr>
          <w:rFonts w:ascii="Times New Roman" w:hAnsi="Times New Roman" w:eastAsia="宋体" w:cs="Times New Roman"/>
          <w:b/>
          <w:bCs/>
          <w:kern w:val="0"/>
          <w:sz w:val="24"/>
        </w:rPr>
        <w:t>三、投标人资格条件</w:t>
      </w:r>
    </w:p>
    <w:p>
      <w:pPr>
        <w:spacing w:line="440" w:lineRule="exact"/>
        <w:ind w:right="-21" w:rightChars="-10"/>
        <w:rPr>
          <w:rFonts w:ascii="Times New Roman" w:hAnsi="Times New Roman" w:eastAsia="宋体" w:cs="Times New Roman"/>
          <w:kern w:val="0"/>
          <w:sz w:val="24"/>
          <w:szCs w:val="20"/>
        </w:rPr>
      </w:pPr>
      <w:r>
        <w:rPr>
          <w:rFonts w:ascii="Times New Roman" w:hAnsi="Times New Roman" w:eastAsia="宋体" w:cs="Times New Roman"/>
          <w:kern w:val="0"/>
          <w:sz w:val="24"/>
          <w:szCs w:val="20"/>
        </w:rPr>
        <w:t>本招标工程共划分成</w:t>
      </w:r>
      <w:r>
        <w:rPr>
          <w:rFonts w:ascii="Times New Roman" w:hAnsi="Times New Roman" w:eastAsia="宋体" w:cs="Times New Roman"/>
          <w:b/>
          <w:bCs/>
          <w:kern w:val="0"/>
          <w:sz w:val="24"/>
          <w:szCs w:val="20"/>
          <w:u w:val="single"/>
        </w:rPr>
        <w:t>1</w:t>
      </w:r>
      <w:r>
        <w:rPr>
          <w:rFonts w:ascii="Times New Roman" w:hAnsi="Times New Roman" w:eastAsia="宋体" w:cs="Times New Roman"/>
          <w:kern w:val="0"/>
          <w:sz w:val="24"/>
          <w:szCs w:val="20"/>
        </w:rPr>
        <w:t>个标段，标段划分及投标人资格要求如下：</w:t>
      </w:r>
    </w:p>
    <w:tbl>
      <w:tblPr>
        <w:tblStyle w:val="13"/>
        <w:tblW w:w="10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1"/>
        <w:gridCol w:w="2170"/>
        <w:gridCol w:w="1301"/>
        <w:gridCol w:w="953"/>
        <w:gridCol w:w="2812"/>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jc w:val="center"/>
        </w:trPr>
        <w:tc>
          <w:tcPr>
            <w:tcW w:w="741" w:type="dxa"/>
            <w:vAlign w:val="center"/>
          </w:tcPr>
          <w:p>
            <w:pPr>
              <w:widowControl/>
              <w:snapToGrid w:val="0"/>
              <w:spacing w:line="400" w:lineRule="exact"/>
              <w:ind w:right="-21" w:rightChars="-10"/>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标段</w:t>
            </w:r>
          </w:p>
          <w:p>
            <w:pPr>
              <w:widowControl/>
              <w:snapToGrid w:val="0"/>
              <w:spacing w:line="400" w:lineRule="exact"/>
              <w:ind w:right="-21" w:rightChars="-10"/>
              <w:jc w:val="center"/>
              <w:rPr>
                <w:rFonts w:ascii="Times New Roman" w:hAnsi="Times New Roman" w:eastAsia="宋体" w:cs="Times New Roman"/>
                <w:kern w:val="0"/>
                <w:sz w:val="24"/>
                <w:szCs w:val="20"/>
              </w:rPr>
            </w:pPr>
            <w:r>
              <w:rPr>
                <w:rFonts w:ascii="Times New Roman" w:hAnsi="Times New Roman" w:eastAsia="宋体" w:cs="Times New Roman"/>
                <w:kern w:val="0"/>
                <w:sz w:val="24"/>
                <w:szCs w:val="20"/>
              </w:rPr>
              <w:t>序号</w:t>
            </w:r>
          </w:p>
        </w:tc>
        <w:tc>
          <w:tcPr>
            <w:tcW w:w="2170" w:type="dxa"/>
            <w:vAlign w:val="center"/>
          </w:tcPr>
          <w:p>
            <w:pPr>
              <w:widowControl/>
              <w:snapToGrid w:val="0"/>
              <w:spacing w:line="400" w:lineRule="exact"/>
              <w:ind w:right="-21" w:rightChars="-10"/>
              <w:jc w:val="center"/>
              <w:rPr>
                <w:rFonts w:ascii="Times New Roman" w:hAnsi="Times New Roman" w:eastAsia="宋体" w:cs="Times New Roman"/>
                <w:sz w:val="24"/>
                <w:szCs w:val="20"/>
              </w:rPr>
            </w:pPr>
            <w:r>
              <w:rPr>
                <w:rFonts w:ascii="Times New Roman" w:hAnsi="Times New Roman" w:eastAsia="宋体" w:cs="Times New Roman"/>
                <w:sz w:val="24"/>
                <w:szCs w:val="20"/>
              </w:rPr>
              <w:t>标段内容</w:t>
            </w:r>
          </w:p>
        </w:tc>
        <w:tc>
          <w:tcPr>
            <w:tcW w:w="1301" w:type="dxa"/>
            <w:vAlign w:val="center"/>
          </w:tcPr>
          <w:p>
            <w:pPr>
              <w:snapToGrid w:val="0"/>
              <w:spacing w:line="400" w:lineRule="exact"/>
              <w:ind w:right="-21" w:rightChars="-10"/>
              <w:jc w:val="center"/>
              <w:rPr>
                <w:rFonts w:ascii="Times New Roman" w:hAnsi="Times New Roman" w:eastAsia="宋体" w:cs="Times New Roman"/>
                <w:sz w:val="24"/>
                <w:szCs w:val="20"/>
              </w:rPr>
            </w:pPr>
            <w:r>
              <w:rPr>
                <w:rFonts w:ascii="Times New Roman" w:hAnsi="Times New Roman" w:eastAsia="宋体" w:cs="Times New Roman"/>
                <w:sz w:val="24"/>
                <w:szCs w:val="20"/>
              </w:rPr>
              <w:t>规模面积（平方米）</w:t>
            </w:r>
          </w:p>
        </w:tc>
        <w:tc>
          <w:tcPr>
            <w:tcW w:w="953" w:type="dxa"/>
            <w:tcMar>
              <w:top w:w="30" w:type="dxa"/>
              <w:left w:w="30" w:type="dxa"/>
              <w:bottom w:w="30" w:type="dxa"/>
              <w:right w:w="30" w:type="dxa"/>
            </w:tcMar>
            <w:vAlign w:val="center"/>
          </w:tcPr>
          <w:p>
            <w:pPr>
              <w:widowControl/>
              <w:snapToGrid w:val="0"/>
              <w:spacing w:line="400" w:lineRule="exact"/>
              <w:ind w:right="-21" w:rightChars="-10"/>
              <w:jc w:val="center"/>
              <w:rPr>
                <w:rFonts w:ascii="Times New Roman" w:hAnsi="Times New Roman" w:eastAsia="宋体" w:cs="Times New Roman"/>
                <w:sz w:val="24"/>
                <w:szCs w:val="20"/>
              </w:rPr>
            </w:pPr>
            <w:r>
              <w:rPr>
                <w:rFonts w:ascii="Times New Roman" w:hAnsi="Times New Roman" w:eastAsia="宋体" w:cs="Times New Roman"/>
                <w:sz w:val="24"/>
                <w:szCs w:val="20"/>
              </w:rPr>
              <w:t>估算价（万元）</w:t>
            </w:r>
          </w:p>
        </w:tc>
        <w:tc>
          <w:tcPr>
            <w:tcW w:w="2812" w:type="dxa"/>
            <w:tcMar>
              <w:top w:w="30" w:type="dxa"/>
              <w:left w:w="30" w:type="dxa"/>
              <w:bottom w:w="30" w:type="dxa"/>
              <w:right w:w="30" w:type="dxa"/>
            </w:tcMar>
            <w:vAlign w:val="center"/>
          </w:tcPr>
          <w:p>
            <w:pPr>
              <w:widowControl/>
              <w:snapToGrid w:val="0"/>
              <w:spacing w:line="400" w:lineRule="exact"/>
              <w:ind w:right="-21" w:rightChars="-10"/>
              <w:jc w:val="center"/>
              <w:rPr>
                <w:rFonts w:ascii="Times New Roman" w:hAnsi="Times New Roman" w:eastAsia="宋体" w:cs="Times New Roman"/>
                <w:sz w:val="24"/>
                <w:szCs w:val="20"/>
              </w:rPr>
            </w:pPr>
            <w:r>
              <w:rPr>
                <w:rFonts w:ascii="Times New Roman" w:hAnsi="Times New Roman" w:eastAsia="宋体" w:cs="Times New Roman"/>
                <w:sz w:val="24"/>
                <w:szCs w:val="20"/>
              </w:rPr>
              <w:t>投标人资质类别、等级</w:t>
            </w:r>
          </w:p>
        </w:tc>
        <w:tc>
          <w:tcPr>
            <w:tcW w:w="2390" w:type="dxa"/>
            <w:vAlign w:val="center"/>
          </w:tcPr>
          <w:p>
            <w:pPr>
              <w:widowControl/>
              <w:snapToGrid w:val="0"/>
              <w:spacing w:line="400" w:lineRule="exact"/>
              <w:ind w:right="-21" w:rightChars="-10"/>
              <w:jc w:val="center"/>
              <w:rPr>
                <w:rFonts w:ascii="Times New Roman" w:hAnsi="Times New Roman" w:eastAsia="宋体" w:cs="Times New Roman"/>
                <w:sz w:val="24"/>
                <w:szCs w:val="20"/>
              </w:rPr>
            </w:pPr>
            <w:r>
              <w:rPr>
                <w:rFonts w:ascii="Times New Roman" w:hAnsi="Times New Roman" w:eastAsia="宋体" w:cs="Times New Roman"/>
                <w:sz w:val="24"/>
                <w:szCs w:val="20"/>
              </w:rPr>
              <w:t>注册建造师</w:t>
            </w:r>
          </w:p>
          <w:p>
            <w:pPr>
              <w:widowControl/>
              <w:snapToGrid w:val="0"/>
              <w:spacing w:line="400" w:lineRule="exact"/>
              <w:ind w:right="-21" w:rightChars="-10"/>
              <w:jc w:val="center"/>
              <w:rPr>
                <w:rFonts w:ascii="Times New Roman" w:hAnsi="Times New Roman" w:eastAsia="宋体" w:cs="Times New Roman"/>
                <w:sz w:val="24"/>
                <w:szCs w:val="20"/>
              </w:rPr>
            </w:pPr>
            <w:r>
              <w:rPr>
                <w:rFonts w:ascii="Times New Roman" w:hAnsi="Times New Roman" w:eastAsia="宋体" w:cs="Times New Roman"/>
                <w:sz w:val="24"/>
                <w:szCs w:val="20"/>
              </w:rPr>
              <w:t>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1" w:hRule="atLeast"/>
          <w:jc w:val="center"/>
        </w:trPr>
        <w:tc>
          <w:tcPr>
            <w:tcW w:w="741" w:type="dxa"/>
            <w:vAlign w:val="center"/>
          </w:tcPr>
          <w:p>
            <w:pPr>
              <w:snapToGrid w:val="0"/>
              <w:spacing w:line="500" w:lineRule="exact"/>
              <w:ind w:right="-21" w:rightChars="-10"/>
              <w:jc w:val="center"/>
              <w:rPr>
                <w:rFonts w:ascii="Times New Roman" w:hAnsi="Times New Roman" w:eastAsia="宋体" w:cs="Times New Roman"/>
                <w:kern w:val="0"/>
                <w:sz w:val="24"/>
                <w:szCs w:val="20"/>
              </w:rPr>
            </w:pPr>
            <w:r>
              <w:rPr>
                <w:rFonts w:hint="eastAsia" w:ascii="Times New Roman" w:hAnsi="Times New Roman" w:cs="Times New Roman"/>
                <w:kern w:val="0"/>
                <w:sz w:val="24"/>
                <w:szCs w:val="20"/>
              </w:rPr>
              <w:t>1</w:t>
            </w:r>
          </w:p>
        </w:tc>
        <w:tc>
          <w:tcPr>
            <w:tcW w:w="2170" w:type="dxa"/>
            <w:vAlign w:val="center"/>
          </w:tcPr>
          <w:p>
            <w:pPr>
              <w:widowControl/>
              <w:snapToGrid w:val="0"/>
              <w:spacing w:line="400" w:lineRule="exact"/>
              <w:ind w:right="-21" w:rightChars="-1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2021年安置小区零星维修工程（第二批）</w:t>
            </w:r>
          </w:p>
        </w:tc>
        <w:tc>
          <w:tcPr>
            <w:tcW w:w="1301" w:type="dxa"/>
            <w:vAlign w:val="center"/>
          </w:tcPr>
          <w:p>
            <w:pPr>
              <w:widowControl/>
              <w:snapToGrid w:val="0"/>
              <w:spacing w:line="400" w:lineRule="exact"/>
              <w:ind w:right="-21" w:rightChars="-10"/>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 xml:space="preserve">/ </w:t>
            </w:r>
          </w:p>
        </w:tc>
        <w:tc>
          <w:tcPr>
            <w:tcW w:w="953" w:type="dxa"/>
            <w:tcMar>
              <w:top w:w="30" w:type="dxa"/>
              <w:left w:w="30" w:type="dxa"/>
              <w:bottom w:w="30" w:type="dxa"/>
              <w:right w:w="30" w:type="dxa"/>
            </w:tcMar>
            <w:vAlign w:val="center"/>
          </w:tcPr>
          <w:p>
            <w:pPr>
              <w:widowControl/>
              <w:snapToGrid w:val="0"/>
              <w:spacing w:line="400" w:lineRule="exact"/>
              <w:ind w:right="-21" w:rightChars="-10"/>
              <w:jc w:val="center"/>
              <w:rPr>
                <w:rFonts w:cs="Times New Roman" w:asciiTheme="minorEastAsia" w:hAnsiTheme="minorEastAsia"/>
                <w:sz w:val="24"/>
                <w:szCs w:val="20"/>
              </w:rPr>
            </w:pPr>
            <w:r>
              <w:rPr>
                <w:rFonts w:hint="eastAsia" w:cs="Times New Roman" w:asciiTheme="minorEastAsia" w:hAnsiTheme="minorEastAsia"/>
                <w:sz w:val="24"/>
                <w:szCs w:val="20"/>
              </w:rPr>
              <w:t>98万元</w:t>
            </w:r>
          </w:p>
        </w:tc>
        <w:tc>
          <w:tcPr>
            <w:tcW w:w="2812" w:type="dxa"/>
            <w:tcMar>
              <w:top w:w="30" w:type="dxa"/>
              <w:left w:w="30" w:type="dxa"/>
              <w:bottom w:w="30" w:type="dxa"/>
              <w:right w:w="30" w:type="dxa"/>
            </w:tcMar>
            <w:vAlign w:val="center"/>
          </w:tcPr>
          <w:p>
            <w:pPr>
              <w:widowControl/>
              <w:snapToGrid w:val="0"/>
              <w:spacing w:line="400" w:lineRule="exact"/>
              <w:ind w:right="-21" w:rightChars="-10"/>
              <w:jc w:val="center"/>
              <w:rPr>
                <w:rFonts w:ascii="Times New Roman" w:hAnsi="Times New Roman" w:eastAsia="宋体" w:cs="Times New Roman"/>
                <w:sz w:val="24"/>
                <w:szCs w:val="20"/>
              </w:rPr>
            </w:pPr>
            <w:r>
              <w:rPr>
                <w:rFonts w:hint="eastAsia" w:ascii="Times New Roman" w:hAnsi="Times New Roman" w:eastAsia="宋体" w:cs="Times New Roman"/>
                <w:bCs/>
                <w:sz w:val="24"/>
                <w:szCs w:val="20"/>
              </w:rPr>
              <w:t>建筑工程施工总承包三级及以上</w:t>
            </w:r>
          </w:p>
        </w:tc>
        <w:tc>
          <w:tcPr>
            <w:tcW w:w="2390" w:type="dxa"/>
            <w:vAlign w:val="center"/>
          </w:tcPr>
          <w:p>
            <w:pPr>
              <w:widowControl/>
              <w:snapToGrid w:val="0"/>
              <w:spacing w:line="400" w:lineRule="exact"/>
              <w:ind w:right="-21" w:rightChars="-10"/>
              <w:jc w:val="center"/>
              <w:rPr>
                <w:rFonts w:ascii="Times New Roman" w:hAnsi="Times New Roman" w:eastAsia="宋体" w:cs="Times New Roman"/>
                <w:sz w:val="24"/>
                <w:szCs w:val="20"/>
              </w:rPr>
            </w:pPr>
            <w:r>
              <w:rPr>
                <w:rFonts w:hint="eastAsia" w:ascii="宋体" w:hAnsi="宋体" w:eastAsia="宋体" w:cs="宋体"/>
                <w:bCs/>
                <w:kern w:val="0"/>
                <w:sz w:val="24"/>
              </w:rPr>
              <w:t>建筑工程二级及以上</w:t>
            </w:r>
          </w:p>
        </w:tc>
      </w:tr>
    </w:tbl>
    <w:p>
      <w:pPr>
        <w:tabs>
          <w:tab w:val="left" w:pos="2025"/>
        </w:tabs>
        <w:spacing w:line="520" w:lineRule="exact"/>
        <w:rPr>
          <w:rFonts w:ascii="Times New Roman" w:hAnsi="Times New Roman" w:cs="Times New Roman"/>
          <w:b/>
          <w:bCs/>
          <w:kern w:val="0"/>
          <w:sz w:val="24"/>
        </w:rPr>
      </w:pPr>
      <w:r>
        <w:rPr>
          <w:rFonts w:hint="eastAsia" w:ascii="Times New Roman" w:hAnsi="Times New Roman" w:cs="Times New Roman"/>
          <w:kern w:val="0"/>
          <w:sz w:val="24"/>
        </w:rPr>
        <w:t>本次招标</w:t>
      </w:r>
      <w:r>
        <w:rPr>
          <w:rFonts w:hint="eastAsia" w:ascii="Times New Roman" w:hAnsi="Times New Roman" w:cs="Times New Roman"/>
          <w:b/>
          <w:bCs/>
          <w:kern w:val="0"/>
          <w:sz w:val="24"/>
          <w:u w:val="single"/>
        </w:rPr>
        <w:t>不接受</w:t>
      </w:r>
      <w:r>
        <w:rPr>
          <w:rFonts w:hint="eastAsia" w:ascii="Times New Roman" w:hAnsi="Times New Roman" w:cs="Times New Roman"/>
          <w:kern w:val="0"/>
          <w:sz w:val="24"/>
        </w:rPr>
        <w:t>联合体投标。</w:t>
      </w:r>
      <w:r>
        <w:rPr>
          <w:rFonts w:ascii="Times New Roman" w:hAnsi="Times New Roman" w:cs="Times New Roman"/>
          <w:kern w:val="0"/>
          <w:sz w:val="24"/>
        </w:rPr>
        <w:t>联合体投标的，应满足下列要求：</w:t>
      </w:r>
      <w:r>
        <w:rPr>
          <w:rFonts w:hint="eastAsia" w:ascii="Times New Roman" w:hAnsi="Times New Roman" w:cs="Times New Roman"/>
          <w:b/>
          <w:bCs/>
          <w:kern w:val="0"/>
          <w:sz w:val="24"/>
          <w:u w:val="single"/>
        </w:rPr>
        <w:t>/</w:t>
      </w:r>
      <w:r>
        <w:rPr>
          <w:rFonts w:hint="eastAsia" w:ascii="Times New Roman" w:hAnsi="Times New Roman" w:cs="Times New Roman"/>
          <w:b/>
          <w:bCs/>
          <w:kern w:val="0"/>
          <w:sz w:val="24"/>
        </w:rPr>
        <w:t>。</w:t>
      </w:r>
    </w:p>
    <w:p>
      <w:pPr>
        <w:tabs>
          <w:tab w:val="left" w:pos="2025"/>
        </w:tabs>
        <w:spacing w:line="520" w:lineRule="exact"/>
        <w:rPr>
          <w:rFonts w:ascii="宋体" w:hAnsi="宋体" w:eastAsia="宋体" w:cs="宋体"/>
          <w:kern w:val="0"/>
          <w:sz w:val="24"/>
        </w:rPr>
      </w:pPr>
      <w:r>
        <w:rPr>
          <w:rFonts w:hint="eastAsia" w:ascii="Times New Roman" w:hAnsi="Times New Roman" w:cs="Times New Roman"/>
          <w:kern w:val="0"/>
          <w:sz w:val="24"/>
        </w:rPr>
        <w:t>其它投标要求：</w:t>
      </w:r>
      <w:r>
        <w:rPr>
          <w:rFonts w:hint="eastAsia" w:ascii="Times New Roman" w:hAnsi="Times New Roman" w:cs="Times New Roman"/>
          <w:bCs/>
          <w:kern w:val="0"/>
          <w:sz w:val="24"/>
          <w:u w:val="single"/>
        </w:rPr>
        <w:t xml:space="preserve">      /       </w:t>
      </w:r>
    </w:p>
    <w:p>
      <w:pPr>
        <w:autoSpaceDE w:val="0"/>
        <w:autoSpaceDN w:val="0"/>
        <w:spacing w:line="440" w:lineRule="exact"/>
        <w:ind w:right="-21" w:rightChars="-10"/>
        <w:jc w:val="left"/>
        <w:rPr>
          <w:rFonts w:ascii="Times New Roman" w:hAnsi="Times New Roman" w:eastAsia="宋体" w:cs="Times New Roman"/>
          <w:b/>
          <w:kern w:val="0"/>
          <w:sz w:val="24"/>
        </w:rPr>
      </w:pPr>
      <w:r>
        <w:rPr>
          <w:rFonts w:ascii="Times New Roman" w:hAnsi="Times New Roman" w:eastAsia="宋体" w:cs="Times New Roman"/>
          <w:b/>
          <w:kern w:val="0"/>
          <w:sz w:val="24"/>
        </w:rPr>
        <w:t>四、招标文件的获取</w:t>
      </w:r>
    </w:p>
    <w:p>
      <w:pPr>
        <w:widowControl/>
        <w:adjustRightInd w:val="0"/>
        <w:spacing w:line="360" w:lineRule="auto"/>
        <w:ind w:right="-21" w:rightChars="-10" w:firstLine="420" w:firstLineChars="200"/>
        <w:jc w:val="left"/>
        <w:rPr>
          <w:rFonts w:ascii="Times New Roman" w:hAnsi="Times New Roman"/>
          <w:b/>
          <w:bCs/>
          <w:kern w:val="0"/>
          <w:sz w:val="24"/>
        </w:rPr>
      </w:pPr>
      <w:r>
        <w:rPr>
          <w:rFonts w:hint="eastAsia"/>
        </w:rPr>
        <w:t>（电子化招投标）</w:t>
      </w:r>
      <w:r>
        <w:t>凡有意参加投标者，可于</w:t>
      </w:r>
      <w:r>
        <w:rPr>
          <w:rFonts w:hint="eastAsia" w:ascii="宋体" w:hAnsi="宋体" w:cs="Arial"/>
          <w:b/>
          <w:bCs/>
          <w:kern w:val="0"/>
          <w:sz w:val="24"/>
        </w:rPr>
        <w:t>20</w:t>
      </w:r>
      <w:r>
        <w:rPr>
          <w:rFonts w:ascii="宋体" w:hAnsi="宋体" w:cs="Arial"/>
          <w:b/>
          <w:bCs/>
          <w:kern w:val="0"/>
          <w:sz w:val="24"/>
        </w:rPr>
        <w:t>2</w:t>
      </w:r>
      <w:r>
        <w:rPr>
          <w:rFonts w:hint="eastAsia" w:ascii="宋体" w:hAnsi="宋体" w:cs="Arial"/>
          <w:b/>
          <w:bCs/>
          <w:kern w:val="0"/>
          <w:sz w:val="24"/>
        </w:rPr>
        <w:t>1年12月9日</w:t>
      </w:r>
      <w:r>
        <w:rPr>
          <w:rFonts w:hint="eastAsia" w:ascii="宋体" w:hAnsi="宋体" w:cs="Arial"/>
          <w:kern w:val="0"/>
          <w:sz w:val="24"/>
        </w:rPr>
        <w:t>至</w:t>
      </w:r>
      <w:r>
        <w:rPr>
          <w:rFonts w:hint="eastAsia" w:ascii="宋体" w:hAnsi="宋体" w:cs="Arial"/>
          <w:b/>
          <w:bCs/>
          <w:kern w:val="0"/>
          <w:sz w:val="24"/>
        </w:rPr>
        <w:t>20</w:t>
      </w:r>
      <w:r>
        <w:rPr>
          <w:rFonts w:ascii="宋体" w:hAnsi="宋体" w:cs="Arial"/>
          <w:b/>
          <w:bCs/>
          <w:kern w:val="0"/>
          <w:sz w:val="24"/>
        </w:rPr>
        <w:t>2</w:t>
      </w:r>
      <w:r>
        <w:rPr>
          <w:rFonts w:hint="eastAsia" w:ascii="宋体" w:hAnsi="宋体" w:cs="Arial"/>
          <w:b/>
          <w:bCs/>
          <w:kern w:val="0"/>
          <w:sz w:val="24"/>
        </w:rPr>
        <w:t>1年12月15日，</w:t>
      </w:r>
      <w:r>
        <w:rPr>
          <w:rFonts w:ascii="宋体" w:hAnsi="宋体" w:cs="宋体"/>
          <w:kern w:val="0"/>
          <w:sz w:val="24"/>
        </w:rPr>
        <w:t>用CA锁登陆新点电子交易平台(http://czjkq.etrading.cn/)，获取本项目招标文件。</w:t>
      </w:r>
    </w:p>
    <w:p>
      <w:pPr>
        <w:adjustRightInd w:val="0"/>
        <w:spacing w:line="360" w:lineRule="auto"/>
        <w:ind w:firstLine="480" w:firstLineChars="200"/>
        <w:rPr>
          <w:rFonts w:ascii="宋体" w:hAnsi="宋体" w:cs="宋体"/>
          <w:kern w:val="0"/>
          <w:sz w:val="24"/>
        </w:rPr>
      </w:pPr>
      <w:r>
        <w:rPr>
          <w:rFonts w:hint="eastAsia" w:ascii="宋体" w:hAnsi="宋体" w:cs="宋体"/>
          <w:kern w:val="0"/>
          <w:sz w:val="24"/>
        </w:rPr>
        <w:t>招标文件每套售价</w:t>
      </w:r>
      <w:r>
        <w:rPr>
          <w:rFonts w:hint="eastAsia" w:ascii="宋体" w:hAnsi="宋体" w:cs="宋体"/>
          <w:kern w:val="0"/>
          <w:sz w:val="24"/>
          <w:u w:val="single"/>
        </w:rPr>
        <w:t xml:space="preserve"> 300元</w:t>
      </w:r>
      <w:r>
        <w:rPr>
          <w:rFonts w:hint="eastAsia" w:ascii="宋体" w:hAnsi="宋体" w:cs="Arial"/>
          <w:kern w:val="0"/>
          <w:sz w:val="24"/>
          <w:u w:val="single"/>
        </w:rPr>
        <w:t>/标段</w:t>
      </w:r>
      <w:r>
        <w:rPr>
          <w:rFonts w:hint="eastAsia" w:ascii="宋体" w:hAnsi="宋体" w:cs="宋体"/>
          <w:kern w:val="0"/>
          <w:sz w:val="24"/>
        </w:rPr>
        <w:t>，售后不退。</w:t>
      </w:r>
    </w:p>
    <w:p>
      <w:pPr>
        <w:spacing w:line="360" w:lineRule="auto"/>
        <w:ind w:right="-21" w:rightChars="-10"/>
        <w:rPr>
          <w:rFonts w:ascii="Times New Roman" w:hAnsi="Times New Roman" w:eastAsia="宋体" w:cs="Times New Roman"/>
          <w:b/>
          <w:bCs/>
          <w:kern w:val="0"/>
          <w:sz w:val="24"/>
        </w:rPr>
      </w:pPr>
      <w:r>
        <w:rPr>
          <w:rFonts w:ascii="Times New Roman" w:hAnsi="Times New Roman" w:eastAsia="宋体" w:cs="Times New Roman"/>
          <w:b/>
          <w:bCs/>
          <w:kern w:val="0"/>
          <w:sz w:val="24"/>
        </w:rPr>
        <w:t>五、公告发布</w:t>
      </w:r>
    </w:p>
    <w:p>
      <w:pPr>
        <w:widowControl/>
        <w:spacing w:line="360" w:lineRule="auto"/>
        <w:ind w:right="-21" w:rightChars="-10"/>
        <w:jc w:val="left"/>
        <w:rPr>
          <w:rFonts w:ascii="Times New Roman" w:hAnsi="Times New Roman" w:eastAsia="宋体" w:cs="Times New Roman"/>
          <w:kern w:val="0"/>
          <w:sz w:val="24"/>
        </w:rPr>
      </w:pPr>
      <w:r>
        <w:rPr>
          <w:rFonts w:ascii="Times New Roman" w:hAnsi="Times New Roman" w:eastAsia="宋体" w:cs="Times New Roman"/>
          <w:kern w:val="0"/>
          <w:sz w:val="24"/>
        </w:rPr>
        <w:t>本公告发布媒体为：</w:t>
      </w:r>
      <w:r>
        <w:rPr>
          <w:rFonts w:ascii="Times New Roman" w:hAnsi="Times New Roman" w:eastAsia="宋体" w:cs="Times New Roman"/>
          <w:kern w:val="0"/>
          <w:sz w:val="24"/>
          <w:u w:val="single"/>
        </w:rPr>
        <w:t>江苏常州经济开发区管委会网站、新点电子交易平台常州经开区专区、常州公共资源交易平台经开限额</w:t>
      </w:r>
      <w:r>
        <w:rPr>
          <w:rFonts w:hint="eastAsia" w:ascii="Times New Roman" w:hAnsi="Times New Roman" w:eastAsia="宋体" w:cs="Times New Roman"/>
          <w:kern w:val="0"/>
          <w:sz w:val="24"/>
        </w:rPr>
        <w:t>上发布。</w:t>
      </w:r>
    </w:p>
    <w:p>
      <w:pPr>
        <w:widowControl/>
        <w:spacing w:line="360" w:lineRule="auto"/>
        <w:ind w:right="-21" w:rightChars="-10"/>
        <w:jc w:val="left"/>
        <w:rPr>
          <w:rFonts w:ascii="Times New Roman" w:hAnsi="Times New Roman" w:eastAsia="宋体" w:cs="Times New Roman"/>
          <w:kern w:val="0"/>
          <w:sz w:val="24"/>
          <w:highlight w:val="yellow"/>
        </w:rPr>
      </w:pPr>
      <w:r>
        <w:rPr>
          <w:rFonts w:ascii="Times New Roman" w:hAnsi="Times New Roman" w:eastAsia="宋体" w:cs="Times New Roman"/>
          <w:kern w:val="0"/>
          <w:sz w:val="24"/>
        </w:rPr>
        <w:t>本公告发布时间为：</w:t>
      </w:r>
      <w:r>
        <w:rPr>
          <w:rFonts w:hint="eastAsia" w:ascii="Times New Roman" w:hAnsi="Times New Roman" w:eastAsia="宋体" w:cs="Times New Roman"/>
          <w:b/>
          <w:bCs/>
          <w:kern w:val="0"/>
          <w:sz w:val="24"/>
          <w:u w:val="single"/>
        </w:rPr>
        <w:t>2021年12月9日至2021年12月15日</w:t>
      </w:r>
      <w:r>
        <w:rPr>
          <w:rFonts w:ascii="Times New Roman" w:hAnsi="Times New Roman" w:eastAsia="宋体" w:cs="Times New Roman"/>
          <w:kern w:val="0"/>
          <w:sz w:val="24"/>
        </w:rPr>
        <w:t>。</w:t>
      </w:r>
    </w:p>
    <w:p>
      <w:pPr>
        <w:widowControl/>
        <w:spacing w:line="360" w:lineRule="auto"/>
        <w:ind w:right="-21" w:rightChars="-10"/>
        <w:jc w:val="left"/>
        <w:rPr>
          <w:rFonts w:ascii="Times New Roman" w:hAnsi="Times New Roman" w:eastAsia="宋体" w:cs="Times New Roman"/>
          <w:kern w:val="0"/>
          <w:sz w:val="24"/>
        </w:rPr>
      </w:pPr>
      <w:r>
        <w:rPr>
          <w:rFonts w:ascii="Times New Roman" w:hAnsi="Times New Roman" w:eastAsia="宋体" w:cs="Times New Roman"/>
          <w:kern w:val="0"/>
          <w:sz w:val="24"/>
        </w:rPr>
        <w:t>本项目资格审查办法：</w:t>
      </w:r>
      <w:r>
        <w:rPr>
          <w:rFonts w:ascii="Times New Roman" w:hAnsi="Times New Roman" w:eastAsia="宋体" w:cs="Times New Roman"/>
          <w:b/>
          <w:bCs/>
          <w:kern w:val="0"/>
          <w:sz w:val="24"/>
          <w:u w:val="single"/>
        </w:rPr>
        <w:t>详见附件</w:t>
      </w:r>
      <w:r>
        <w:rPr>
          <w:rFonts w:ascii="Times New Roman" w:hAnsi="Times New Roman" w:eastAsia="宋体" w:cs="Times New Roman"/>
          <w:b/>
          <w:bCs/>
          <w:kern w:val="0"/>
          <w:sz w:val="24"/>
        </w:rPr>
        <w:t>。</w:t>
      </w:r>
    </w:p>
    <w:p>
      <w:pPr>
        <w:widowControl/>
        <w:spacing w:line="360" w:lineRule="auto"/>
        <w:ind w:right="-21" w:rightChars="-10"/>
        <w:jc w:val="left"/>
        <w:rPr>
          <w:rFonts w:ascii="Times New Roman" w:hAnsi="Times New Roman" w:eastAsia="宋体" w:cs="Times New Roman"/>
          <w:b/>
          <w:bCs/>
          <w:kern w:val="0"/>
          <w:sz w:val="24"/>
        </w:rPr>
      </w:pPr>
      <w:r>
        <w:rPr>
          <w:rFonts w:ascii="Times New Roman" w:hAnsi="Times New Roman" w:eastAsia="宋体" w:cs="Times New Roman"/>
          <w:kern w:val="0"/>
          <w:sz w:val="24"/>
        </w:rPr>
        <w:t>本项目评标细则：</w:t>
      </w:r>
      <w:r>
        <w:rPr>
          <w:rFonts w:ascii="Times New Roman" w:hAnsi="Times New Roman" w:eastAsia="宋体" w:cs="Times New Roman"/>
          <w:b/>
          <w:bCs/>
          <w:kern w:val="0"/>
          <w:sz w:val="24"/>
          <w:u w:val="single"/>
        </w:rPr>
        <w:t>详见附件</w:t>
      </w:r>
      <w:r>
        <w:rPr>
          <w:rFonts w:ascii="Times New Roman" w:hAnsi="Times New Roman" w:eastAsia="宋体" w:cs="Times New Roman"/>
          <w:b/>
          <w:bCs/>
          <w:kern w:val="0"/>
          <w:sz w:val="24"/>
        </w:rPr>
        <w:t>。</w:t>
      </w:r>
    </w:p>
    <w:p>
      <w:pPr>
        <w:widowControl/>
        <w:jc w:val="left"/>
        <w:rPr>
          <w:rFonts w:ascii="Times New Roman" w:hAnsi="Times New Roman" w:eastAsia="宋体" w:cs="Times New Roman"/>
          <w:b/>
          <w:bCs/>
          <w:kern w:val="0"/>
          <w:sz w:val="24"/>
        </w:rPr>
      </w:pPr>
      <w:r>
        <w:rPr>
          <w:rFonts w:ascii="Times New Roman" w:hAnsi="Times New Roman" w:eastAsia="宋体" w:cs="Times New Roman"/>
          <w:b/>
          <w:bCs/>
          <w:kern w:val="0"/>
          <w:sz w:val="24"/>
        </w:rPr>
        <w:t>六、联系方式</w:t>
      </w:r>
    </w:p>
    <w:tbl>
      <w:tblPr>
        <w:tblStyle w:val="13"/>
        <w:tblW w:w="9778" w:type="dxa"/>
        <w:tblInd w:w="-137"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214"/>
        <w:gridCol w:w="5564"/>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16" w:hRule="atLeast"/>
        </w:trPr>
        <w:tc>
          <w:tcPr>
            <w:tcW w:w="4214" w:type="dxa"/>
          </w:tcPr>
          <w:p>
            <w:pPr>
              <w:widowControl/>
              <w:spacing w:line="480" w:lineRule="auto"/>
              <w:ind w:right="-21" w:rightChars="-10"/>
              <w:jc w:val="left"/>
              <w:rPr>
                <w:rFonts w:ascii="Times New Roman" w:hAnsi="Times New Roman" w:eastAsia="宋体" w:cs="Times New Roman"/>
                <w:sz w:val="24"/>
              </w:rPr>
            </w:pPr>
            <w:r>
              <w:rPr>
                <w:rFonts w:ascii="Times New Roman" w:hAnsi="Times New Roman" w:eastAsia="宋体" w:cs="Times New Roman"/>
                <w:sz w:val="24"/>
              </w:rPr>
              <w:t>招标人：</w:t>
            </w:r>
            <w:r>
              <w:rPr>
                <w:rFonts w:hint="eastAsia" w:ascii="Times New Roman" w:hAnsi="Times New Roman" w:eastAsia="宋体" w:cs="Times New Roman"/>
                <w:sz w:val="24"/>
              </w:rPr>
              <w:t>常州市武进区潞城街道办事处</w:t>
            </w:r>
          </w:p>
        </w:tc>
        <w:tc>
          <w:tcPr>
            <w:tcW w:w="5564" w:type="dxa"/>
          </w:tcPr>
          <w:p>
            <w:pPr>
              <w:widowControl/>
              <w:spacing w:line="480" w:lineRule="auto"/>
              <w:ind w:right="-21" w:rightChars="-10"/>
              <w:jc w:val="left"/>
              <w:rPr>
                <w:rFonts w:ascii="Times New Roman" w:hAnsi="Times New Roman" w:eastAsia="宋体" w:cs="Times New Roman"/>
                <w:sz w:val="24"/>
              </w:rPr>
            </w:pPr>
            <w:r>
              <w:rPr>
                <w:rFonts w:ascii="Times New Roman" w:hAnsi="Times New Roman" w:eastAsia="宋体" w:cs="Times New Roman"/>
                <w:sz w:val="24"/>
              </w:rPr>
              <w:t>招标代理机构：</w:t>
            </w:r>
            <w:r>
              <w:rPr>
                <w:rFonts w:hint="eastAsia" w:ascii="Times New Roman" w:hAnsi="Times New Roman" w:eastAsia="宋体" w:cs="Times New Roman"/>
                <w:sz w:val="24"/>
              </w:rPr>
              <w:t>江苏建达全过程工程咨询有限公司</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12" w:hRule="atLeast"/>
        </w:trPr>
        <w:tc>
          <w:tcPr>
            <w:tcW w:w="4214" w:type="dxa"/>
          </w:tcPr>
          <w:p>
            <w:pPr>
              <w:widowControl/>
              <w:spacing w:line="480" w:lineRule="auto"/>
              <w:ind w:right="-21" w:rightChars="-10"/>
              <w:jc w:val="left"/>
              <w:rPr>
                <w:rFonts w:ascii="Times New Roman" w:hAnsi="Times New Roman" w:eastAsia="宋体" w:cs="Times New Roman"/>
                <w:sz w:val="24"/>
              </w:rPr>
            </w:pPr>
            <w:r>
              <w:rPr>
                <w:rFonts w:ascii="Times New Roman" w:hAnsi="Times New Roman" w:eastAsia="宋体" w:cs="Times New Roman"/>
                <w:sz w:val="24"/>
              </w:rPr>
              <w:t>地址：</w:t>
            </w:r>
            <w:r>
              <w:rPr>
                <w:rFonts w:hint="eastAsia" w:ascii="Times New Roman" w:hAnsi="Times New Roman" w:eastAsia="宋体" w:cs="Times New Roman"/>
                <w:sz w:val="24"/>
              </w:rPr>
              <w:t>经开区潞城街道</w:t>
            </w:r>
          </w:p>
        </w:tc>
        <w:tc>
          <w:tcPr>
            <w:tcW w:w="5564" w:type="dxa"/>
          </w:tcPr>
          <w:p>
            <w:pPr>
              <w:widowControl/>
              <w:spacing w:line="480" w:lineRule="auto"/>
              <w:ind w:right="-21" w:rightChars="-10"/>
              <w:jc w:val="left"/>
              <w:rPr>
                <w:rFonts w:ascii="Times New Roman" w:hAnsi="Times New Roman" w:eastAsia="宋体" w:cs="Times New Roman"/>
                <w:sz w:val="24"/>
              </w:rPr>
            </w:pPr>
            <w:r>
              <w:rPr>
                <w:rFonts w:ascii="Times New Roman" w:hAnsi="Times New Roman" w:eastAsia="宋体" w:cs="Times New Roman"/>
                <w:sz w:val="24"/>
              </w:rPr>
              <w:t>地址：</w:t>
            </w:r>
            <w:r>
              <w:rPr>
                <w:rFonts w:hint="eastAsia" w:ascii="Times New Roman" w:hAnsi="Times New Roman" w:eastAsia="宋体" w:cs="Times New Roman"/>
                <w:sz w:val="24"/>
              </w:rPr>
              <w:t>新北区通江中路307号南京师范大学常州创新发展研究院四楼</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98" w:hRule="atLeast"/>
        </w:trPr>
        <w:tc>
          <w:tcPr>
            <w:tcW w:w="4214" w:type="dxa"/>
          </w:tcPr>
          <w:p>
            <w:pPr>
              <w:widowControl/>
              <w:spacing w:line="480" w:lineRule="auto"/>
              <w:ind w:right="-21" w:rightChars="-10"/>
              <w:jc w:val="left"/>
              <w:rPr>
                <w:rFonts w:ascii="Times New Roman" w:hAnsi="Times New Roman" w:eastAsia="宋体" w:cs="Times New Roman"/>
                <w:sz w:val="24"/>
              </w:rPr>
            </w:pPr>
            <w:r>
              <w:rPr>
                <w:rFonts w:ascii="Times New Roman" w:hAnsi="Times New Roman" w:eastAsia="宋体" w:cs="Times New Roman"/>
                <w:sz w:val="24"/>
              </w:rPr>
              <w:t>联系人：</w:t>
            </w:r>
            <w:r>
              <w:rPr>
                <w:rFonts w:hint="eastAsia" w:ascii="宋体" w:hAnsi="宋体" w:eastAsia="宋体" w:cs="宋体"/>
                <w:sz w:val="24"/>
                <w:szCs w:val="24"/>
              </w:rPr>
              <w:t>潘晨曦</w:t>
            </w:r>
          </w:p>
        </w:tc>
        <w:tc>
          <w:tcPr>
            <w:tcW w:w="5564" w:type="dxa"/>
          </w:tcPr>
          <w:p>
            <w:pPr>
              <w:widowControl/>
              <w:spacing w:line="480" w:lineRule="auto"/>
              <w:ind w:right="-21" w:rightChars="-10"/>
              <w:jc w:val="left"/>
              <w:rPr>
                <w:rFonts w:ascii="Times New Roman" w:hAnsi="Times New Roman" w:eastAsia="宋体" w:cs="Times New Roman"/>
                <w:sz w:val="24"/>
              </w:rPr>
            </w:pPr>
            <w:r>
              <w:rPr>
                <w:rFonts w:ascii="Times New Roman" w:hAnsi="Times New Roman" w:eastAsia="宋体" w:cs="Times New Roman"/>
                <w:sz w:val="24"/>
              </w:rPr>
              <w:t>联系人：</w:t>
            </w:r>
            <w:r>
              <w:rPr>
                <w:rFonts w:hint="eastAsia" w:ascii="Times New Roman" w:hAnsi="Times New Roman" w:eastAsia="宋体" w:cs="Times New Roman"/>
                <w:sz w:val="24"/>
              </w:rPr>
              <w:t>沈佩铭</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362" w:hRule="atLeast"/>
        </w:trPr>
        <w:tc>
          <w:tcPr>
            <w:tcW w:w="4214" w:type="dxa"/>
          </w:tcPr>
          <w:p>
            <w:pPr>
              <w:widowControl/>
              <w:spacing w:line="480" w:lineRule="auto"/>
              <w:ind w:right="-21" w:rightChars="-10"/>
              <w:jc w:val="left"/>
              <w:rPr>
                <w:rFonts w:ascii="Times New Roman" w:hAnsi="Times New Roman" w:eastAsia="宋体" w:cs="Times New Roman"/>
                <w:sz w:val="24"/>
              </w:rPr>
            </w:pPr>
            <w:r>
              <w:rPr>
                <w:rFonts w:ascii="Times New Roman" w:hAnsi="Times New Roman" w:eastAsia="宋体" w:cs="Times New Roman"/>
                <w:sz w:val="24"/>
              </w:rPr>
              <w:t>电话：0519</w:t>
            </w:r>
            <w:r>
              <w:rPr>
                <w:rFonts w:hint="eastAsia" w:ascii="Times New Roman" w:hAnsi="Times New Roman" w:eastAsia="宋体" w:cs="Times New Roman"/>
                <w:sz w:val="24"/>
              </w:rPr>
              <w:t>88403500</w:t>
            </w:r>
          </w:p>
        </w:tc>
        <w:tc>
          <w:tcPr>
            <w:tcW w:w="5564" w:type="dxa"/>
          </w:tcPr>
          <w:p>
            <w:pPr>
              <w:widowControl/>
              <w:spacing w:line="480" w:lineRule="auto"/>
              <w:ind w:right="-21" w:rightChars="-10"/>
              <w:jc w:val="left"/>
              <w:rPr>
                <w:rFonts w:ascii="Times New Roman" w:hAnsi="Times New Roman" w:eastAsia="宋体" w:cs="Times New Roman"/>
                <w:sz w:val="24"/>
              </w:rPr>
            </w:pPr>
            <w:r>
              <w:rPr>
                <w:rFonts w:ascii="Times New Roman" w:hAnsi="Times New Roman" w:eastAsia="宋体" w:cs="Times New Roman"/>
                <w:sz w:val="24"/>
              </w:rPr>
              <w:t>电话：</w:t>
            </w:r>
            <w:r>
              <w:rPr>
                <w:rFonts w:hint="eastAsia" w:ascii="Times New Roman" w:hAnsi="Times New Roman" w:eastAsia="宋体" w:cs="Times New Roman"/>
                <w:sz w:val="24"/>
              </w:rPr>
              <w:t>13584344775</w:t>
            </w:r>
          </w:p>
        </w:tc>
      </w:tr>
    </w:tbl>
    <w:p>
      <w:pPr>
        <w:adjustRightInd w:val="0"/>
        <w:snapToGrid w:val="0"/>
        <w:spacing w:line="312" w:lineRule="auto"/>
        <w:rPr>
          <w:rFonts w:ascii="宋体" w:hAnsi="宋体" w:cs="宋体"/>
          <w:kern w:val="0"/>
          <w:sz w:val="24"/>
        </w:rPr>
      </w:pPr>
      <w:r>
        <w:rPr>
          <w:rFonts w:hint="eastAsia" w:ascii="宋体" w:hAnsi="宋体" w:cs="宋体"/>
          <w:kern w:val="0"/>
          <w:sz w:val="24"/>
        </w:rPr>
        <w:t>备注：</w:t>
      </w:r>
      <w:r>
        <w:rPr>
          <w:rFonts w:ascii="宋体" w:hAnsi="宋体" w:cs="宋体"/>
          <w:kern w:val="0"/>
          <w:sz w:val="24"/>
        </w:rPr>
        <w:t>1、如您是第一次参加常州经开区限额以下项目网上投标，请您先在新点电子交易平台（http://czjkq.etrading.cn/）登陆并激活绑定CA锁，方可进行业务操作，具体操作请按照平台注册指南办理。</w:t>
      </w:r>
    </w:p>
    <w:p>
      <w:pPr>
        <w:pStyle w:val="4"/>
        <w:numPr>
          <w:ilvl w:val="0"/>
          <w:numId w:val="1"/>
        </w:numPr>
        <w:spacing w:line="360" w:lineRule="auto"/>
        <w:rPr>
          <w:rFonts w:ascii="宋体" w:hAnsi="宋体" w:cs="宋体"/>
          <w:kern w:val="0"/>
          <w:sz w:val="24"/>
          <w:szCs w:val="24"/>
        </w:rPr>
      </w:pPr>
      <w:r>
        <w:rPr>
          <w:rFonts w:ascii="宋体" w:hAnsi="宋体" w:cs="宋体"/>
          <w:kern w:val="0"/>
          <w:sz w:val="24"/>
          <w:szCs w:val="24"/>
        </w:rPr>
        <w:t>潜在投标人可从新点电子交易平台常州经开区专区了解本次招投标的“公告公示信息发布、招标文件、招标文件答疑澄清、招标控制价发布及答疑澄清”等相关信息，因未能及时了解相关信息所引起的投标失误责任由投标人承担。</w:t>
      </w:r>
      <w:r>
        <w:rPr>
          <w:rFonts w:ascii="宋体" w:hAnsi="宋体" w:cs="宋体"/>
          <w:kern w:val="0"/>
          <w:sz w:val="24"/>
          <w:szCs w:val="24"/>
        </w:rPr>
        <w:br w:type="textWrapping"/>
      </w:r>
      <w:r>
        <w:rPr>
          <w:rFonts w:hint="eastAsia" w:ascii="宋体" w:hAnsi="宋体" w:cs="宋体"/>
          <w:kern w:val="0"/>
          <w:sz w:val="24"/>
          <w:szCs w:val="24"/>
        </w:rPr>
        <w:t>3、</w:t>
      </w:r>
      <w:r>
        <w:rPr>
          <w:rFonts w:ascii="宋体" w:hAnsi="宋体" w:cs="宋体"/>
          <w:kern w:val="0"/>
          <w:sz w:val="24"/>
          <w:szCs w:val="24"/>
        </w:rPr>
        <w:t>本项目为“不见面”开评标，“不见面”开评标各投标人无需到开评标现场，可在线</w:t>
      </w:r>
      <w:r>
        <w:rPr>
          <w:rFonts w:hint="eastAsia" w:ascii="宋体" w:hAnsi="宋体" w:cs="宋体"/>
          <w:kern w:val="0"/>
          <w:sz w:val="24"/>
          <w:szCs w:val="24"/>
        </w:rPr>
        <w:t>或</w:t>
      </w:r>
      <w:r>
        <w:rPr>
          <w:rFonts w:ascii="宋体" w:hAnsi="宋体" w:cs="宋体"/>
          <w:kern w:val="0"/>
          <w:sz w:val="24"/>
          <w:szCs w:val="24"/>
        </w:rPr>
        <w:t>至</w:t>
      </w:r>
      <w:r>
        <w:rPr>
          <w:rFonts w:hint="eastAsia" w:ascii="宋体" w:hAnsi="宋体" w:cs="宋体"/>
          <w:kern w:val="0"/>
          <w:sz w:val="24"/>
          <w:szCs w:val="24"/>
        </w:rPr>
        <w:t>经开区</w:t>
      </w:r>
      <w:r>
        <w:rPr>
          <w:rFonts w:ascii="宋体" w:hAnsi="宋体" w:cs="宋体"/>
          <w:kern w:val="0"/>
          <w:sz w:val="24"/>
          <w:szCs w:val="24"/>
        </w:rPr>
        <w:t>公共资源交易</w:t>
      </w:r>
      <w:r>
        <w:rPr>
          <w:rFonts w:hint="eastAsia" w:ascii="宋体" w:hAnsi="宋体" w:cs="宋体"/>
          <w:kern w:val="0"/>
          <w:sz w:val="24"/>
          <w:szCs w:val="24"/>
        </w:rPr>
        <w:t>站</w:t>
      </w:r>
      <w:r>
        <w:rPr>
          <w:rFonts w:ascii="宋体" w:hAnsi="宋体" w:cs="宋体"/>
          <w:kern w:val="0"/>
          <w:sz w:val="24"/>
          <w:szCs w:val="24"/>
        </w:rPr>
        <w:t>开标现场观看</w:t>
      </w:r>
      <w:r>
        <w:rPr>
          <w:rFonts w:hint="eastAsia" w:ascii="宋体" w:hAnsi="宋体" w:cs="宋体"/>
          <w:kern w:val="0"/>
          <w:sz w:val="24"/>
          <w:szCs w:val="24"/>
        </w:rPr>
        <w:t>抽签入围、</w:t>
      </w:r>
      <w:r>
        <w:rPr>
          <w:rFonts w:ascii="宋体" w:hAnsi="宋体" w:cs="宋体"/>
          <w:kern w:val="0"/>
          <w:sz w:val="24"/>
          <w:szCs w:val="24"/>
        </w:rPr>
        <w:t>开标</w:t>
      </w:r>
      <w:r>
        <w:rPr>
          <w:rFonts w:hint="eastAsia" w:ascii="宋体" w:hAnsi="宋体" w:cs="宋体"/>
          <w:kern w:val="0"/>
          <w:sz w:val="24"/>
          <w:szCs w:val="24"/>
        </w:rPr>
        <w:t>、</w:t>
      </w:r>
      <w:r>
        <w:rPr>
          <w:rFonts w:ascii="宋体" w:hAnsi="宋体" w:cs="宋体"/>
          <w:kern w:val="0"/>
          <w:sz w:val="24"/>
          <w:szCs w:val="24"/>
        </w:rPr>
        <w:t>抽取系数</w:t>
      </w:r>
      <w:r>
        <w:rPr>
          <w:rFonts w:hint="eastAsia" w:ascii="宋体" w:hAnsi="宋体" w:cs="宋体"/>
          <w:kern w:val="0"/>
          <w:sz w:val="24"/>
          <w:szCs w:val="24"/>
        </w:rPr>
        <w:t>以及文件解密等全过程</w:t>
      </w:r>
      <w:r>
        <w:rPr>
          <w:rFonts w:ascii="宋体" w:hAnsi="宋体" w:cs="宋体"/>
          <w:kern w:val="0"/>
          <w:sz w:val="24"/>
          <w:szCs w:val="24"/>
        </w:rPr>
        <w:t>，各投标人必须于开标截止时间前</w:t>
      </w:r>
      <w:r>
        <w:rPr>
          <w:rFonts w:hint="eastAsia" w:ascii="宋体" w:hAnsi="宋体" w:cs="宋体"/>
          <w:kern w:val="0"/>
          <w:sz w:val="24"/>
          <w:szCs w:val="24"/>
        </w:rPr>
        <w:t>登录限额开标大厅系统（以下简称网上开标大厅），</w:t>
      </w:r>
      <w:r>
        <w:rPr>
          <w:rFonts w:ascii="宋体" w:hAnsi="宋体" w:cs="宋体"/>
          <w:kern w:val="0"/>
          <w:sz w:val="24"/>
          <w:szCs w:val="24"/>
        </w:rPr>
        <w:t>各投标单位相关人员在开标过程中不要随意离开网上开标大厅，如因离开网上开标大厅错失信息造成不良后果责任自负。</w:t>
      </w:r>
      <w:r>
        <w:rPr>
          <w:rFonts w:hint="eastAsia" w:ascii="宋体" w:hAnsi="宋体" w:cs="宋体"/>
          <w:kern w:val="0"/>
          <w:sz w:val="24"/>
          <w:szCs w:val="24"/>
        </w:rPr>
        <w:t>（限额开标大厅系统网址为：</w:t>
      </w:r>
      <w:r>
        <w:rPr>
          <w:rFonts w:ascii="宋体" w:hAnsi="宋体" w:cs="宋体"/>
          <w:kern w:val="0"/>
          <w:sz w:val="22"/>
          <w:szCs w:val="24"/>
        </w:rPr>
        <w:t>http://js.etrading.cn/EpointBidOpening/bidopeninghallaction/hall/login）</w:t>
      </w:r>
      <w:r>
        <w:rPr>
          <w:rFonts w:hint="eastAsia" w:ascii="宋体" w:hAnsi="宋体" w:cs="宋体"/>
          <w:kern w:val="0"/>
          <w:sz w:val="22"/>
          <w:szCs w:val="24"/>
        </w:rPr>
        <w:t>。</w:t>
      </w:r>
    </w:p>
    <w:p>
      <w:pPr>
        <w:adjustRightInd w:val="0"/>
        <w:snapToGrid w:val="0"/>
        <w:spacing w:line="360" w:lineRule="auto"/>
        <w:jc w:val="left"/>
        <w:rPr>
          <w:rFonts w:ascii="宋体" w:hAnsi="宋体" w:cs="宋体"/>
          <w:kern w:val="0"/>
          <w:sz w:val="24"/>
        </w:rPr>
      </w:pPr>
      <w:r>
        <w:rPr>
          <w:rFonts w:ascii="宋体" w:hAnsi="宋体" w:cs="宋体"/>
          <w:kern w:val="0"/>
          <w:sz w:val="24"/>
        </w:rPr>
        <w:t>4</w:t>
      </w:r>
      <w:r>
        <w:rPr>
          <w:rFonts w:hint="eastAsia" w:ascii="宋体" w:hAnsi="宋体" w:cs="宋体"/>
          <w:kern w:val="0"/>
          <w:sz w:val="24"/>
        </w:rPr>
        <w:t>、</w:t>
      </w:r>
      <w:r>
        <w:rPr>
          <w:rFonts w:ascii="宋体" w:hAnsi="宋体" w:cs="宋体"/>
          <w:kern w:val="0"/>
          <w:sz w:val="24"/>
        </w:rPr>
        <w:t>为便于不见面开评标过程中招标人、招标代理能与各投标单位及时沟通联系，各投标单位在登陆</w:t>
      </w:r>
      <w:r>
        <w:rPr>
          <w:rFonts w:hint="eastAsia" w:ascii="宋体" w:hAnsi="宋体" w:cs="宋体"/>
          <w:kern w:val="0"/>
          <w:sz w:val="24"/>
        </w:rPr>
        <w:t>网上开标大厅后</w:t>
      </w:r>
      <w:r>
        <w:rPr>
          <w:rFonts w:ascii="宋体" w:hAnsi="宋体" w:cs="宋体"/>
          <w:kern w:val="0"/>
          <w:sz w:val="24"/>
        </w:rPr>
        <w:t>请及时填写委托人姓名及联系方式，若因投标单位未</w:t>
      </w:r>
      <w:r>
        <w:rPr>
          <w:rFonts w:hint="eastAsia" w:ascii="宋体" w:hAnsi="宋体" w:cs="宋体"/>
          <w:kern w:val="0"/>
          <w:sz w:val="24"/>
        </w:rPr>
        <w:t>填写联系信息</w:t>
      </w:r>
      <w:r>
        <w:rPr>
          <w:rFonts w:ascii="宋体" w:hAnsi="宋体" w:cs="宋体"/>
          <w:kern w:val="0"/>
          <w:sz w:val="24"/>
        </w:rPr>
        <w:t>造成招标人、招标代理无法与投标单位联系，错失评标过程答疑澄清的，所引起的后果由投标单位自行负责。</w:t>
      </w:r>
    </w:p>
    <w:p>
      <w:pPr>
        <w:spacing w:line="360" w:lineRule="auto"/>
        <w:jc w:val="left"/>
        <w:rPr>
          <w:rFonts w:ascii="宋体" w:hAnsi="宋体" w:cs="宋体"/>
          <w:b/>
          <w:bCs/>
          <w:color w:val="FF0000"/>
          <w:kern w:val="0"/>
          <w:sz w:val="24"/>
          <w:lang w:bidi="en-US"/>
        </w:rPr>
      </w:pPr>
      <w:r>
        <w:rPr>
          <w:rFonts w:ascii="宋体" w:hAnsi="宋体" w:cs="宋体"/>
          <w:kern w:val="0"/>
          <w:sz w:val="24"/>
        </w:rPr>
        <w:t>5</w:t>
      </w:r>
      <w:r>
        <w:rPr>
          <w:rFonts w:hint="eastAsia" w:ascii="宋体" w:hAnsi="宋体" w:cs="宋体"/>
          <w:kern w:val="0"/>
          <w:sz w:val="24"/>
        </w:rPr>
        <w:t>、</w:t>
      </w:r>
      <w:r>
        <w:rPr>
          <w:rFonts w:ascii="宋体" w:hAnsi="宋体" w:cs="宋体"/>
          <w:kern w:val="0"/>
          <w:sz w:val="24"/>
        </w:rPr>
        <w:t>为保障各投标单位投标权益，请各投标单位在开标截止时间前，提前登陆网址安装调试好计算机系统环境，确保登陆使用正常，</w:t>
      </w:r>
      <w:r>
        <w:rPr>
          <w:rFonts w:hint="eastAsia" w:ascii="宋体" w:hAnsi="宋体" w:cs="宋体"/>
          <w:kern w:val="0"/>
          <w:sz w:val="24"/>
        </w:rPr>
        <w:t>如遇系统问题可致电：4009280095-5，</w:t>
      </w:r>
      <w:r>
        <w:rPr>
          <w:rFonts w:ascii="宋体" w:hAnsi="宋体" w:cs="宋体"/>
          <w:kern w:val="0"/>
          <w:sz w:val="24"/>
        </w:rPr>
        <w:t>因未能及时解密等系统问题所引起的投标失误责任</w:t>
      </w:r>
      <w:r>
        <w:rPr>
          <w:rFonts w:hint="eastAsia" w:ascii="宋体" w:hAnsi="宋体" w:cs="宋体"/>
          <w:kern w:val="0"/>
          <w:sz w:val="24"/>
        </w:rPr>
        <w:t>由投标人</w:t>
      </w:r>
      <w:r>
        <w:rPr>
          <w:rFonts w:ascii="宋体" w:hAnsi="宋体" w:cs="宋体"/>
          <w:kern w:val="0"/>
          <w:sz w:val="24"/>
        </w:rPr>
        <w:t>自负。开标截止时间后，招标代理人宣布开标并允许解密后，投标</w:t>
      </w:r>
      <w:r>
        <w:rPr>
          <w:rFonts w:hint="eastAsia" w:ascii="宋体" w:hAnsi="宋体" w:cs="宋体"/>
          <w:kern w:val="0"/>
          <w:sz w:val="24"/>
        </w:rPr>
        <w:t>人须于2</w:t>
      </w:r>
      <w:r>
        <w:rPr>
          <w:rFonts w:ascii="宋体" w:hAnsi="宋体" w:cs="宋体"/>
          <w:kern w:val="0"/>
          <w:sz w:val="24"/>
        </w:rPr>
        <w:t>0</w:t>
      </w:r>
      <w:r>
        <w:rPr>
          <w:rFonts w:hint="eastAsia" w:ascii="宋体" w:hAnsi="宋体" w:cs="宋体"/>
          <w:kern w:val="0"/>
          <w:sz w:val="24"/>
        </w:rPr>
        <w:t>分钟内在网上开标大厅完成解密</w:t>
      </w:r>
      <w:r>
        <w:rPr>
          <w:rFonts w:ascii="宋体" w:hAnsi="宋体" w:cs="宋体"/>
          <w:kern w:val="0"/>
          <w:sz w:val="24"/>
        </w:rPr>
        <w:t>，否则视为该投标人自动放弃该项目的投标，其投标文件招标人不予受理。</w:t>
      </w:r>
    </w:p>
    <w:p>
      <w:pPr>
        <w:pStyle w:val="23"/>
        <w:spacing w:line="360" w:lineRule="auto"/>
        <w:rPr>
          <w:rFonts w:ascii="宋体" w:hAnsi="宋体" w:cs="宋体"/>
          <w:b/>
          <w:bCs/>
          <w:sz w:val="24"/>
          <w:szCs w:val="24"/>
          <w:lang w:eastAsia="zh-CN"/>
        </w:rPr>
      </w:pPr>
    </w:p>
    <w:p>
      <w:pPr>
        <w:pStyle w:val="23"/>
        <w:spacing w:line="360" w:lineRule="auto"/>
        <w:rPr>
          <w:rFonts w:ascii="宋体" w:hAnsi="宋体" w:cs="宋体"/>
          <w:b/>
          <w:bCs/>
          <w:sz w:val="24"/>
          <w:szCs w:val="24"/>
          <w:lang w:eastAsia="zh-CN"/>
        </w:rPr>
      </w:pPr>
      <w:r>
        <w:rPr>
          <w:rFonts w:asciiTheme="minorEastAsia" w:hAnsiTheme="minorEastAsia" w:eastAsiaTheme="minorEastAsia"/>
          <w:b/>
          <w:bCs/>
          <w:kern w:val="2"/>
          <w:sz w:val="24"/>
          <w:szCs w:val="24"/>
          <w:lang w:eastAsia="zh-CN"/>
        </w:rPr>
        <w:br w:type="page"/>
      </w:r>
    </w:p>
    <w:bookmarkEnd w:id="0"/>
    <w:p>
      <w:pPr>
        <w:spacing w:line="460" w:lineRule="exact"/>
        <w:rPr>
          <w:rFonts w:ascii="宋体" w:hAnsi="宋体"/>
          <w:b/>
          <w:kern w:val="0"/>
          <w:sz w:val="30"/>
          <w:szCs w:val="30"/>
          <w:lang w:bidi="en-US"/>
        </w:rPr>
      </w:pPr>
      <w:r>
        <w:rPr>
          <w:rFonts w:hint="eastAsia" w:ascii="宋体" w:hAnsi="宋体"/>
          <w:b/>
          <w:kern w:val="0"/>
          <w:sz w:val="30"/>
          <w:szCs w:val="30"/>
          <w:lang w:bidi="en-US"/>
        </w:rPr>
        <w:t>附件一：</w:t>
      </w:r>
    </w:p>
    <w:p>
      <w:pPr>
        <w:spacing w:line="480" w:lineRule="auto"/>
        <w:jc w:val="center"/>
        <w:rPr>
          <w:b/>
          <w:sz w:val="44"/>
          <w:szCs w:val="44"/>
          <w:highlight w:val="white"/>
        </w:rPr>
      </w:pPr>
      <w:r>
        <w:rPr>
          <w:rFonts w:hint="eastAsia"/>
          <w:b/>
          <w:sz w:val="44"/>
          <w:szCs w:val="44"/>
          <w:highlight w:val="white"/>
        </w:rPr>
        <w:t>资格审查办法</w:t>
      </w:r>
    </w:p>
    <w:p>
      <w:pPr>
        <w:adjustRightInd w:val="0"/>
        <w:snapToGrid w:val="0"/>
        <w:spacing w:line="360" w:lineRule="auto"/>
        <w:ind w:firstLine="480" w:firstLineChars="200"/>
        <w:outlineLvl w:val="1"/>
        <w:rPr>
          <w:rFonts w:ascii="宋体" w:hAnsi="宋体" w:cs="宋体"/>
          <w:sz w:val="24"/>
        </w:rPr>
      </w:pPr>
      <w:r>
        <w:rPr>
          <w:rFonts w:hint="eastAsia" w:ascii="宋体" w:hAnsi="宋体" w:cs="宋体"/>
          <w:sz w:val="24"/>
        </w:rPr>
        <w:t>一、本工程采用</w:t>
      </w:r>
      <w:r>
        <w:rPr>
          <w:rFonts w:hint="eastAsia" w:ascii="宋体" w:hAnsi="宋体" w:cs="宋体"/>
          <w:b/>
          <w:sz w:val="24"/>
          <w:u w:val="single"/>
        </w:rPr>
        <w:t>资格后审</w:t>
      </w:r>
      <w:r>
        <w:rPr>
          <w:rFonts w:hint="eastAsia" w:ascii="宋体" w:hAnsi="宋体" w:cs="宋体"/>
          <w:sz w:val="24"/>
        </w:rPr>
        <w:t>对投标人进行资格审查。</w:t>
      </w:r>
    </w:p>
    <w:p>
      <w:pPr>
        <w:widowControl/>
        <w:adjustRightInd w:val="0"/>
        <w:snapToGrid w:val="0"/>
        <w:spacing w:line="360" w:lineRule="auto"/>
        <w:ind w:firstLine="480" w:firstLineChars="200"/>
        <w:jc w:val="left"/>
        <w:rPr>
          <w:rFonts w:ascii="宋体" w:hAnsi="宋体" w:cs="宋体"/>
          <w:kern w:val="0"/>
          <w:sz w:val="24"/>
          <w:lang w:bidi="en-US"/>
        </w:rPr>
      </w:pPr>
      <w:r>
        <w:rPr>
          <w:rFonts w:hint="eastAsia" w:ascii="宋体" w:hAnsi="宋体" w:cs="宋体"/>
          <w:kern w:val="0"/>
          <w:sz w:val="24"/>
          <w:lang w:bidi="en-US"/>
        </w:rPr>
        <w:t>二、本工程资格审查合格条件：</w:t>
      </w:r>
    </w:p>
    <w:p>
      <w:pPr>
        <w:pStyle w:val="23"/>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（一）投标人资格审查合格条件</w:t>
      </w:r>
    </w:p>
    <w:p>
      <w:pPr>
        <w:pStyle w:val="23"/>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1．具有独立订立合同的能力；</w:t>
      </w:r>
    </w:p>
    <w:p>
      <w:pPr>
        <w:pStyle w:val="23"/>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2．企业的资质类别、等级和项目负责人注册专业、资格等级符合国家有关规定；</w:t>
      </w:r>
    </w:p>
    <w:p>
      <w:pPr>
        <w:pStyle w:val="23"/>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3．以联合体形式投标的，联合体的资格（资质）条件必须符合资格审查文件或招标文件要求，并附有共同投标协议；</w:t>
      </w:r>
    </w:p>
    <w:p>
      <w:pPr>
        <w:pStyle w:val="23"/>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4．企业具备安全生产条件，并取得安全生产许可证（相关规定不作要求的除外）；</w:t>
      </w:r>
    </w:p>
    <w:p>
      <w:pPr>
        <w:pStyle w:val="23"/>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5．投标文件中的资格审查资料没有失真或者弄虚作假；</w:t>
      </w:r>
    </w:p>
    <w:p>
      <w:pPr>
        <w:pStyle w:val="23"/>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6．投标人不得存在下列情形之一：</w:t>
      </w:r>
    </w:p>
    <w:p>
      <w:pPr>
        <w:pStyle w:val="23"/>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（1）为招标人不具有独立法人资格的附属机构（单位）；</w:t>
      </w:r>
    </w:p>
    <w:p>
      <w:pPr>
        <w:pStyle w:val="23"/>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（2）为本招标项目的监理人、代建人、项目管理人，以及为本招标项目提供招标代理、设计服务的；</w:t>
      </w:r>
    </w:p>
    <w:p>
      <w:pPr>
        <w:pStyle w:val="23"/>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（3）与本招标项目的监理人、代建人、招标代理机构同为一个法定代表人的，或者相互控股、参股的；</w:t>
      </w:r>
    </w:p>
    <w:p>
      <w:pPr>
        <w:pStyle w:val="23"/>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（4）与招标人存在利害关系可能影响招标公正性的；</w:t>
      </w:r>
    </w:p>
    <w:p>
      <w:pPr>
        <w:pStyle w:val="23"/>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（5）单位负责人为同一人或者存在控股、管理关系的不同单位；</w:t>
      </w:r>
    </w:p>
    <w:p>
      <w:pPr>
        <w:pStyle w:val="23"/>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（6）处于被责令停业、财产被接管、冻结和破产状态，以及投标资格被取消或者被暂停且在暂停期内；</w:t>
      </w:r>
    </w:p>
    <w:p>
      <w:pPr>
        <w:pStyle w:val="23"/>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（7）因拖欠工人工资或者因发生质量安全事故被有关部门限制在招标项目所在地承接工程；</w:t>
      </w:r>
    </w:p>
    <w:p>
      <w:pPr>
        <w:pStyle w:val="23"/>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（8）投标人近3年内有行贿犯罪行为且被记录，或者法定代表人有行贿犯罪记录且自记录之日起未超过5年的（采用信用承诺方式由投标人自行承诺，格式详见《投标人承诺书》）。</w:t>
      </w:r>
    </w:p>
    <w:p>
      <w:pPr>
        <w:pStyle w:val="23"/>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（9）</w:t>
      </w:r>
      <w:r>
        <w:rPr>
          <w:rFonts w:ascii="宋体" w:hAnsi="宋体" w:cs="宋体"/>
          <w:sz w:val="24"/>
          <w:szCs w:val="24"/>
          <w:lang w:eastAsia="zh-CN"/>
        </w:rPr>
        <w:t>投标人、项目负责人及其联合体中任何一个成员在“信用中国”（www.creditchina.gov.cn）网站上被公布为失信被执行人的，具体按照苏信用办〔2018〕23号文执行。</w:t>
      </w:r>
    </w:p>
    <w:p>
      <w:pPr>
        <w:adjustRightInd w:val="0"/>
        <w:snapToGrid w:val="0"/>
        <w:spacing w:line="360" w:lineRule="auto"/>
        <w:ind w:firstLine="480" w:firstLineChars="200"/>
        <w:rPr>
          <w:rFonts w:ascii="宋体" w:hAnsi="宋体" w:cs="宋体"/>
          <w:sz w:val="24"/>
        </w:rPr>
      </w:pPr>
      <w:r>
        <w:rPr>
          <w:rFonts w:hint="eastAsia" w:ascii="宋体" w:hAnsi="宋体" w:cs="宋体"/>
          <w:kern w:val="0"/>
          <w:sz w:val="24"/>
          <w:lang w:bidi="en-US"/>
        </w:rPr>
        <w:t>（二）</w:t>
      </w:r>
      <w:r>
        <w:rPr>
          <w:rFonts w:hint="eastAsia" w:ascii="宋体" w:hAnsi="宋体" w:cs="宋体"/>
          <w:sz w:val="24"/>
        </w:rPr>
        <w:t>项目负责人资格审查合格条件：</w:t>
      </w:r>
    </w:p>
    <w:p>
      <w:pPr>
        <w:adjustRightInd w:val="0"/>
        <w:snapToGrid w:val="0"/>
        <w:spacing w:line="360" w:lineRule="auto"/>
        <w:ind w:firstLine="482" w:firstLineChars="200"/>
        <w:rPr>
          <w:rFonts w:ascii="宋体" w:hAnsi="宋体" w:cs="宋体"/>
          <w:sz w:val="24"/>
        </w:rPr>
      </w:pPr>
      <w:r>
        <w:rPr>
          <w:rFonts w:hint="eastAsia" w:ascii="宋体" w:hAnsi="宋体" w:eastAsia="宋体" w:cs="Times New Roman"/>
          <w:b/>
          <w:bCs/>
          <w:sz w:val="24"/>
          <w:u w:val="double"/>
        </w:rPr>
        <w:t>1.项目负责人须在</w:t>
      </w:r>
      <w:r>
        <w:rPr>
          <w:rFonts w:ascii="宋体" w:hAnsi="宋体" w:eastAsia="宋体" w:cs="Times New Roman"/>
          <w:b/>
          <w:bCs/>
          <w:sz w:val="24"/>
          <w:u w:val="double"/>
        </w:rPr>
        <w:t>“</w:t>
      </w:r>
      <w:r>
        <w:rPr>
          <w:rFonts w:hint="eastAsia" w:ascii="宋体" w:hAnsi="宋体" w:eastAsia="宋体" w:cs="Times New Roman"/>
          <w:b/>
          <w:bCs/>
          <w:sz w:val="24"/>
          <w:u w:val="double"/>
        </w:rPr>
        <w:t>常州市建设工程电子化招投标系统</w:t>
      </w:r>
      <w:r>
        <w:rPr>
          <w:rFonts w:ascii="宋体" w:hAnsi="宋体" w:eastAsia="宋体" w:cs="Times New Roman"/>
          <w:b/>
          <w:bCs/>
          <w:sz w:val="24"/>
          <w:u w:val="double"/>
        </w:rPr>
        <w:t>”</w:t>
      </w:r>
      <w:r>
        <w:rPr>
          <w:rFonts w:hint="eastAsia" w:ascii="宋体" w:hAnsi="宋体" w:eastAsia="宋体" w:cs="Times New Roman"/>
          <w:b/>
          <w:bCs/>
          <w:sz w:val="24"/>
          <w:u w:val="double"/>
        </w:rPr>
        <w:t>（</w:t>
      </w:r>
      <w:r>
        <w:rPr>
          <w:rFonts w:ascii="宋体" w:hAnsi="宋体" w:eastAsia="宋体" w:cs="Times New Roman"/>
          <w:b/>
          <w:bCs/>
          <w:sz w:val="24"/>
          <w:u w:val="double"/>
        </w:rPr>
        <w:t>5.0</w:t>
      </w:r>
      <w:r>
        <w:rPr>
          <w:rFonts w:hint="eastAsia" w:ascii="宋体" w:hAnsi="宋体" w:eastAsia="宋体" w:cs="Times New Roman"/>
          <w:b/>
          <w:bCs/>
          <w:sz w:val="24"/>
          <w:u w:val="double"/>
        </w:rPr>
        <w:t>系统）内进行备案。</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2．项目负责人不得同时在两个或者两个以上单位受聘或者执业：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①同时在两个及以上单位签订劳动合同或交纳社会保险；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②将本人执（职）业资格证书同时注册在两个及以上单位。</w:t>
      </w:r>
    </w:p>
    <w:p>
      <w:pPr>
        <w:pStyle w:val="25"/>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kern w:val="2"/>
          <w:sz w:val="24"/>
          <w:szCs w:val="24"/>
          <w:lang w:eastAsia="zh-CN"/>
        </w:rPr>
        <w:t>2．</w:t>
      </w:r>
      <w:r>
        <w:rPr>
          <w:rFonts w:hint="eastAsia" w:ascii="宋体" w:hAnsi="宋体" w:cs="宋体"/>
          <w:sz w:val="24"/>
          <w:szCs w:val="24"/>
          <w:lang w:eastAsia="zh-CN"/>
        </w:rPr>
        <w:t xml:space="preserve">项目负责人是非变更后无在建工程，或项目负责人是变更后无在建工程（必须原合同工期已满且变更备案之日已满 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 </w:t>
      </w:r>
    </w:p>
    <w:p>
      <w:pPr>
        <w:pStyle w:val="23"/>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3.项目负责人无在建工程指项目负责人不得同时在其他建设工程项目中担任关键岗位人员、不在本项目兼任本项目的其它岗位。</w:t>
      </w:r>
    </w:p>
    <w:p>
      <w:pPr>
        <w:pStyle w:val="23"/>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4.项目负责人无行贿犯罪行为记录；或者有行贿犯罪行为记录，但自记录之日起已超过 5 年的（采用信用承诺方式由投标人自行承诺，格式详见《投标人承诺书》）。</w:t>
      </w:r>
    </w:p>
    <w:p>
      <w:pPr>
        <w:pStyle w:val="23"/>
        <w:adjustRightInd w:val="0"/>
        <w:snapToGrid w:val="0"/>
        <w:spacing w:line="360" w:lineRule="auto"/>
        <w:ind w:firstLine="480" w:firstLineChars="200"/>
        <w:rPr>
          <w:rFonts w:ascii="宋体" w:hAnsi="宋体"/>
          <w:sz w:val="24"/>
          <w:lang w:eastAsia="zh-CN"/>
        </w:rPr>
      </w:pPr>
      <w:r>
        <w:rPr>
          <w:rFonts w:hint="eastAsia" w:ascii="宋体" w:hAnsi="宋体"/>
          <w:sz w:val="24"/>
          <w:lang w:eastAsia="zh-CN"/>
        </w:rPr>
        <w:t>（三）投标人及项目负责人其他要求：</w:t>
      </w:r>
    </w:p>
    <w:p>
      <w:pPr>
        <w:pStyle w:val="23"/>
        <w:adjustRightInd w:val="0"/>
        <w:snapToGrid w:val="0"/>
        <w:spacing w:line="360" w:lineRule="auto"/>
        <w:ind w:firstLine="480" w:firstLineChars="200"/>
        <w:rPr>
          <w:rFonts w:ascii="宋体" w:hAnsi="宋体"/>
          <w:sz w:val="24"/>
          <w:lang w:eastAsia="zh-CN"/>
        </w:rPr>
      </w:pPr>
      <w:r>
        <w:rPr>
          <w:rFonts w:hint="eastAsia" w:ascii="宋体" w:hAnsi="宋体"/>
          <w:sz w:val="24"/>
          <w:lang w:eastAsia="zh-CN"/>
        </w:rPr>
        <w:t>1.企业和拟派项目负责人近2年内（自投标截止之日起往前推算）没有因串通投标、弄虚作假、以他人名义投标、骗取中标、转包、违法分包等违法行为受到建设等有关部门行政处罚的；</w:t>
      </w:r>
    </w:p>
    <w:p>
      <w:pPr>
        <w:pStyle w:val="23"/>
        <w:adjustRightInd w:val="0"/>
        <w:snapToGrid w:val="0"/>
        <w:spacing w:line="360" w:lineRule="auto"/>
        <w:ind w:firstLine="480" w:firstLineChars="200"/>
        <w:rPr>
          <w:rFonts w:ascii="宋体" w:hAnsi="宋体"/>
          <w:sz w:val="24"/>
          <w:lang w:eastAsia="zh-CN"/>
        </w:rPr>
      </w:pPr>
      <w:r>
        <w:rPr>
          <w:rFonts w:hint="eastAsia" w:ascii="宋体" w:hAnsi="宋体"/>
          <w:sz w:val="24"/>
          <w:lang w:eastAsia="zh-CN"/>
        </w:rPr>
        <w:t>2.企业近1年内（自投标截止之日起往前推算）没有无正当理由放弃中标资格（不含项目负责人多投多中后放弃）、不与招标人订立合同、拒不提供履约担保情形的；</w:t>
      </w:r>
    </w:p>
    <w:p>
      <w:pPr>
        <w:pStyle w:val="23"/>
        <w:adjustRightInd w:val="0"/>
        <w:snapToGrid w:val="0"/>
        <w:spacing w:line="360" w:lineRule="auto"/>
        <w:ind w:firstLine="480" w:firstLineChars="200"/>
        <w:rPr>
          <w:rFonts w:ascii="宋体" w:hAnsi="宋体"/>
          <w:sz w:val="24"/>
          <w:lang w:eastAsia="zh-CN"/>
        </w:rPr>
      </w:pPr>
      <w:r>
        <w:rPr>
          <w:rFonts w:hint="eastAsia" w:ascii="宋体" w:hAnsi="宋体"/>
          <w:sz w:val="24"/>
          <w:lang w:eastAsia="zh-CN"/>
        </w:rPr>
        <w:t>3.企业近三个月内（自投标截止之日起往前推算）没有因拖欠工人工资被招标项目所在地省、市、县（市、区）建设行政主管部门通报批评的。</w:t>
      </w:r>
    </w:p>
    <w:p>
      <w:pPr>
        <w:pStyle w:val="23"/>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（四）资格审查合格其他条件：</w:t>
      </w:r>
      <w:r>
        <w:rPr>
          <w:rFonts w:hint="eastAsia" w:ascii="宋体" w:hAnsi="宋体" w:cs="宋体"/>
          <w:sz w:val="24"/>
          <w:szCs w:val="24"/>
          <w:u w:val="single"/>
          <w:lang w:eastAsia="zh-CN"/>
        </w:rPr>
        <w:t>无</w:t>
      </w:r>
    </w:p>
    <w:p>
      <w:pPr>
        <w:pStyle w:val="23"/>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三、由招标人委托的评标委员会实施对投标人的资格审查。</w:t>
      </w:r>
    </w:p>
    <w:p>
      <w:pPr>
        <w:widowControl/>
        <w:adjustRightInd w:val="0"/>
        <w:snapToGrid w:val="0"/>
        <w:spacing w:line="360" w:lineRule="auto"/>
        <w:ind w:firstLine="482" w:firstLineChars="200"/>
        <w:jc w:val="left"/>
        <w:rPr>
          <w:rFonts w:ascii="宋体" w:hAnsi="宋体" w:cs="宋体"/>
          <w:b/>
          <w:kern w:val="0"/>
          <w:sz w:val="24"/>
          <w:lang w:bidi="en-US"/>
        </w:rPr>
      </w:pPr>
      <w:r>
        <w:rPr>
          <w:rFonts w:hint="eastAsia" w:ascii="宋体" w:hAnsi="宋体" w:cs="宋体"/>
          <w:b/>
          <w:kern w:val="0"/>
          <w:sz w:val="24"/>
          <w:lang w:bidi="en-US"/>
        </w:rPr>
        <w:t>四、资格后审需携带并递交的资料：</w:t>
      </w:r>
    </w:p>
    <w:p>
      <w:pPr>
        <w:pStyle w:val="23"/>
        <w:adjustRightInd w:val="0"/>
        <w:snapToGrid w:val="0"/>
        <w:spacing w:line="360" w:lineRule="auto"/>
        <w:ind w:firstLine="482" w:firstLineChars="200"/>
        <w:rPr>
          <w:rFonts w:ascii="宋体" w:hAnsi="宋体"/>
          <w:b/>
          <w:sz w:val="24"/>
          <w:lang w:eastAsia="zh-CN"/>
        </w:rPr>
      </w:pPr>
      <w:r>
        <w:rPr>
          <w:rFonts w:hint="eastAsia" w:ascii="宋体" w:hAnsi="宋体"/>
          <w:b/>
          <w:sz w:val="24"/>
          <w:lang w:eastAsia="zh-CN"/>
        </w:rPr>
        <w:t xml:space="preserve">4.1资格审查需提供的资料： </w:t>
      </w:r>
    </w:p>
    <w:p>
      <w:pPr>
        <w:widowControl/>
        <w:adjustRightInd w:val="0"/>
        <w:snapToGrid w:val="0"/>
        <w:spacing w:line="360" w:lineRule="auto"/>
        <w:ind w:firstLine="480" w:firstLineChars="200"/>
        <w:jc w:val="left"/>
        <w:rPr>
          <w:rFonts w:ascii="宋体" w:hAnsi="宋体" w:cs="宋体"/>
          <w:kern w:val="0"/>
          <w:sz w:val="24"/>
          <w:lang w:bidi="en-US"/>
        </w:rPr>
      </w:pPr>
      <w:r>
        <w:rPr>
          <w:rFonts w:hint="eastAsia" w:ascii="宋体" w:hAnsi="宋体" w:cs="宋体"/>
          <w:kern w:val="0"/>
          <w:sz w:val="24"/>
        </w:rPr>
        <w:t>4.1.1《经开区工程建设投标申请书》</w:t>
      </w:r>
      <w:r>
        <w:rPr>
          <w:rFonts w:hint="eastAsia" w:ascii="宋体" w:hAnsi="宋体" w:cs="宋体"/>
          <w:kern w:val="0"/>
          <w:sz w:val="24"/>
          <w:lang w:bidi="en-US"/>
        </w:rPr>
        <w:t>（详见附件四打印且加盖单位公章及法人签字或盖章）；</w:t>
      </w:r>
    </w:p>
    <w:p>
      <w:pPr>
        <w:pStyle w:val="23"/>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4.1.2</w:t>
      </w:r>
      <w:r>
        <w:rPr>
          <w:rFonts w:hint="eastAsia" w:ascii="宋体" w:hAnsi="宋体"/>
          <w:sz w:val="24"/>
          <w:lang w:eastAsia="zh-CN"/>
        </w:rPr>
        <w:t>企业营业执照（副本）原件（企业营业执照情况可通过“国家企业信用信息公示系统”网站核查真实性）</w:t>
      </w:r>
      <w:r>
        <w:rPr>
          <w:rFonts w:hint="eastAsia" w:ascii="宋体" w:hAnsi="宋体" w:cs="宋体"/>
          <w:sz w:val="24"/>
          <w:szCs w:val="24"/>
          <w:lang w:eastAsia="zh-CN"/>
        </w:rPr>
        <w:t>；</w:t>
      </w:r>
    </w:p>
    <w:p>
      <w:pPr>
        <w:pStyle w:val="23"/>
        <w:adjustRightInd w:val="0"/>
        <w:snapToGrid w:val="0"/>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4.1.3</w:t>
      </w:r>
      <w:r>
        <w:rPr>
          <w:rFonts w:hint="eastAsia" w:ascii="宋体" w:hAnsi="宋体"/>
          <w:sz w:val="24"/>
          <w:lang w:eastAsia="zh-CN"/>
        </w:rPr>
        <w:t>企业资质等级证书（副本）原件（企业资质情况通过扫描建筑业企业资质证书复印件的二维码核查真实性）</w:t>
      </w:r>
      <w:r>
        <w:rPr>
          <w:rFonts w:hint="eastAsia" w:ascii="宋体" w:hAnsi="宋体" w:cs="宋体"/>
          <w:sz w:val="24"/>
          <w:szCs w:val="24"/>
          <w:lang w:eastAsia="zh-CN"/>
        </w:rPr>
        <w:t>；</w:t>
      </w:r>
    </w:p>
    <w:p>
      <w:pPr>
        <w:pStyle w:val="23"/>
        <w:adjustRightInd w:val="0"/>
        <w:snapToGrid w:val="0"/>
        <w:spacing w:line="360" w:lineRule="auto"/>
        <w:ind w:firstLine="480" w:firstLineChars="200"/>
        <w:rPr>
          <w:rFonts w:ascii="宋体" w:hAnsi="宋体"/>
          <w:sz w:val="24"/>
          <w:lang w:eastAsia="zh-CN"/>
        </w:rPr>
      </w:pPr>
      <w:r>
        <w:rPr>
          <w:rFonts w:hint="eastAsia" w:ascii="宋体" w:hAnsi="宋体" w:cs="宋体"/>
          <w:sz w:val="24"/>
          <w:szCs w:val="24"/>
          <w:lang w:eastAsia="zh-CN"/>
        </w:rPr>
        <w:t>4.1.4</w:t>
      </w:r>
      <w:r>
        <w:rPr>
          <w:rFonts w:hint="eastAsia" w:ascii="宋体" w:hAnsi="宋体" w:cs="宋体"/>
          <w:color w:val="000000"/>
          <w:sz w:val="24"/>
          <w:lang w:eastAsia="zh-CN"/>
        </w:rPr>
        <w:t>企业安全生产许可证原件（根据项目类别区分，由建设、交通或水利行政主管部门核发，相关官方系统平台可以查询的，以系统打印件加盖投标单位公章为准可不提供原件）</w:t>
      </w:r>
      <w:r>
        <w:rPr>
          <w:rFonts w:hint="eastAsia" w:ascii="宋体" w:hAnsi="宋体" w:cs="宋体"/>
          <w:sz w:val="24"/>
          <w:szCs w:val="24"/>
          <w:lang w:eastAsia="zh-CN"/>
        </w:rPr>
        <w:t>；</w:t>
      </w:r>
    </w:p>
    <w:p>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4.1.5电子投标保函回执、投标保证金的银行进账单原件或电子回单。（投标保证金缴纳说明详见附件三）；</w:t>
      </w:r>
    </w:p>
    <w:p>
      <w:pPr>
        <w:adjustRightInd w:val="0"/>
        <w:snapToGri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4.1.6法定代表人身份证明文件、法人授权委托书、被委托人的第二代居民身份证复印件加盖投标单位公章；（格式详见附件四-3、四-4打印且加盖单位公章及法人签字或盖章）</w:t>
      </w:r>
    </w:p>
    <w:p>
      <w:pPr>
        <w:pStyle w:val="4"/>
        <w:adjustRightInd w:val="0"/>
        <w:snapToGrid w:val="0"/>
        <w:spacing w:line="360" w:lineRule="auto"/>
        <w:ind w:firstLine="480" w:firstLineChars="200"/>
      </w:pPr>
      <w:r>
        <w:rPr>
          <w:rFonts w:hint="eastAsia" w:ascii="宋体" w:hAnsi="宋体" w:cs="宋体"/>
          <w:color w:val="000000"/>
          <w:kern w:val="0"/>
          <w:sz w:val="24"/>
        </w:rPr>
        <w:t>4.1.7注册建造师证书（注册建造师证书相关官方系统平台可以查询的，以系统打印件加盖投标单位公章为准，可不提供原件）；</w:t>
      </w:r>
    </w:p>
    <w:p>
      <w:pPr>
        <w:pStyle w:val="24"/>
        <w:adjustRightInd w:val="0"/>
        <w:snapToGrid w:val="0"/>
        <w:spacing w:line="360" w:lineRule="auto"/>
        <w:ind w:firstLine="480" w:firstLineChars="200"/>
        <w:rPr>
          <w:rFonts w:ascii="宋体" w:hAnsi="宋体" w:cs="宋体"/>
          <w:color w:val="FF0000"/>
          <w:sz w:val="24"/>
          <w:szCs w:val="24"/>
          <w:lang w:eastAsia="zh-CN"/>
        </w:rPr>
      </w:pPr>
      <w:r>
        <w:rPr>
          <w:rFonts w:hint="eastAsia" w:ascii="宋体" w:hAnsi="宋体" w:cs="宋体"/>
          <w:sz w:val="24"/>
          <w:szCs w:val="24"/>
          <w:lang w:eastAsia="zh-CN"/>
        </w:rPr>
        <w:t>4.1.8</w:t>
      </w:r>
      <w:r>
        <w:rPr>
          <w:rFonts w:hint="eastAsia" w:ascii="宋体" w:hAnsi="宋体" w:cs="宋体"/>
          <w:sz w:val="24"/>
          <w:lang w:eastAsia="zh-CN"/>
        </w:rPr>
        <w:t>注册建造师安全生产考核合格证（B类证书）；（注册建造师安全生产考核合格证书相关官方系统平台可以查询的，以系统打印件加盖投标单位公章为准，可不提供原件）</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4.1.9</w:t>
      </w:r>
      <w:r>
        <w:rPr>
          <w:rFonts w:hint="eastAsia" w:ascii="宋体" w:hAnsi="宋体" w:cs="宋体"/>
          <w:color w:val="000000"/>
          <w:sz w:val="24"/>
        </w:rPr>
        <w:t>投标人法定代表人的</w:t>
      </w:r>
      <w:r>
        <w:rPr>
          <w:rFonts w:hint="eastAsia" w:ascii="宋体" w:hAnsi="宋体" w:cs="宋体"/>
          <w:b/>
          <w:color w:val="000000"/>
          <w:sz w:val="24"/>
          <w:u w:val="single"/>
        </w:rPr>
        <w:t>授权委托人、项目负责人</w:t>
      </w:r>
      <w:r>
        <w:rPr>
          <w:rFonts w:hint="eastAsia" w:ascii="宋体" w:hAnsi="宋体" w:cs="宋体"/>
          <w:color w:val="000000"/>
          <w:sz w:val="24"/>
        </w:rPr>
        <w:t>必须为本单位人员且在投标时提供</w:t>
      </w:r>
      <w:r>
        <w:rPr>
          <w:rFonts w:hint="eastAsia" w:ascii="宋体" w:hAnsi="宋体" w:cs="宋体"/>
          <w:color w:val="000000"/>
          <w:sz w:val="24"/>
          <w:u w:val="single"/>
        </w:rPr>
        <w:t>2021年9月至2021年11月投标人为其缴纳的养老保险缴费证明材料</w:t>
      </w:r>
      <w:r>
        <w:rPr>
          <w:rFonts w:hint="eastAsia" w:ascii="宋体" w:hAnsi="宋体" w:cs="宋体"/>
          <w:color w:val="000000"/>
          <w:sz w:val="24"/>
        </w:rPr>
        <w:t>，并加盖社保机构章或社保机构参保缴费证明电子专用章，加盖社保机构参保缴费证明电子专用章的社保材料可视为原件（若投标人法定代表人的授权委托人、项目负责人为退休人员，提供该人员的退休证明及投标人与其签订的聘用合同）。对无二维码扫描验证的社保证明，需提供社保证明查询验证途径</w:t>
      </w:r>
      <w:r>
        <w:rPr>
          <w:rFonts w:hint="eastAsia" w:ascii="宋体" w:hAnsi="宋体" w:cs="宋体"/>
          <w:kern w:val="0"/>
          <w:sz w:val="24"/>
        </w:rPr>
        <w:t>，二维码和查询验证途径应能正常查验，对无法查验的，按无养老保险缴费证明处理。</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4.1.10投标保证金的银行进账单原件或电子回单；</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4.1.11《投标人承诺书》原件（格式详见附件五-5）；</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4.2其他资格审查要求：</w:t>
      </w:r>
    </w:p>
    <w:p>
      <w:pPr>
        <w:pStyle w:val="23"/>
        <w:spacing w:line="360" w:lineRule="auto"/>
        <w:ind w:firstLine="480" w:firstLineChars="200"/>
        <w:rPr>
          <w:rFonts w:ascii="宋体" w:hAnsi="宋体"/>
          <w:sz w:val="24"/>
          <w:lang w:eastAsia="zh-CN"/>
        </w:rPr>
      </w:pPr>
      <w:r>
        <w:rPr>
          <w:rFonts w:hint="eastAsia" w:ascii="宋体" w:hAnsi="宋体"/>
          <w:sz w:val="24"/>
          <w:lang w:eastAsia="zh-CN"/>
        </w:rPr>
        <w:t>4.2.1社保机构出具的缴纳社会基本养老保险的缴纳凭证原件包括以下三种资料其中之一均可：a、社保手册；b、该投标单位经区级以上（含区级）社保出具的缴费清单；c、 投标单位采用社保电子缴费清单的，以相关官方系统平台下载缴费清单，打印并盖章本投标单位公章为准，可不提供原件。</w:t>
      </w:r>
    </w:p>
    <w:p>
      <w:pPr>
        <w:pStyle w:val="23"/>
        <w:spacing w:line="360" w:lineRule="auto"/>
        <w:ind w:firstLine="480" w:firstLineChars="200"/>
        <w:rPr>
          <w:rFonts w:ascii="宋体" w:hAnsi="宋体" w:cs="楷体"/>
          <w:b/>
          <w:sz w:val="24"/>
          <w:lang w:eastAsia="zh-CN"/>
        </w:rPr>
      </w:pPr>
      <w:r>
        <w:rPr>
          <w:rFonts w:hint="eastAsia" w:ascii="宋体" w:hAnsi="宋体"/>
          <w:sz w:val="24"/>
          <w:lang w:eastAsia="zh-CN"/>
        </w:rPr>
        <w:t>4.2.2</w:t>
      </w:r>
      <w:r>
        <w:rPr>
          <w:rFonts w:ascii="宋体" w:hAnsi="宋体" w:cs="楷体"/>
          <w:b/>
          <w:sz w:val="24"/>
          <w:lang w:eastAsia="zh-CN"/>
        </w:rPr>
        <w:t>本项目为不见面开标，请按4.1资格审查需提供的资料要求，整理成投标资格审查申请书（目录见附件四），将投标资格审查申请书扫描成一个文档，上传至投标所需其他材料里，如资格审查材料未上传至指定位置作资格审查不通过处理</w:t>
      </w:r>
      <w:r>
        <w:rPr>
          <w:rFonts w:hint="eastAsia" w:ascii="宋体" w:hAnsi="宋体" w:cs="楷体"/>
          <w:b/>
          <w:sz w:val="24"/>
          <w:lang w:eastAsia="zh-CN"/>
        </w:rPr>
        <w:t>。</w:t>
      </w:r>
    </w:p>
    <w:p>
      <w:pPr>
        <w:pStyle w:val="23"/>
        <w:spacing w:line="360" w:lineRule="auto"/>
        <w:ind w:firstLine="480" w:firstLineChars="200"/>
        <w:rPr>
          <w:rFonts w:ascii="宋体" w:hAnsi="宋体"/>
          <w:sz w:val="24"/>
          <w:lang w:eastAsia="zh-CN"/>
        </w:rPr>
      </w:pPr>
      <w:r>
        <w:rPr>
          <w:rFonts w:hint="eastAsia" w:ascii="宋体" w:hAnsi="宋体"/>
          <w:sz w:val="24"/>
          <w:lang w:eastAsia="zh-CN"/>
        </w:rPr>
        <w:t>4.2.3任何不符合招标公告（包括附件）要求的情形视为资格审查不合格。</w:t>
      </w:r>
    </w:p>
    <w:p>
      <w:pPr>
        <w:widowControl/>
        <w:tabs>
          <w:tab w:val="center" w:pos="5095"/>
        </w:tabs>
        <w:adjustRightInd w:val="0"/>
        <w:snapToGrid w:val="0"/>
        <w:spacing w:line="360" w:lineRule="auto"/>
        <w:ind w:firstLine="480" w:firstLineChars="200"/>
        <w:jc w:val="left"/>
        <w:rPr>
          <w:rFonts w:ascii="宋体" w:hAnsi="宋体" w:cs="宋体"/>
          <w:b/>
          <w:kern w:val="0"/>
          <w:sz w:val="24"/>
          <w:lang w:bidi="en-US"/>
        </w:rPr>
      </w:pPr>
      <w:r>
        <w:rPr>
          <w:rFonts w:hint="eastAsia" w:ascii="宋体" w:hAnsi="宋体" w:cs="宋体"/>
          <w:kern w:val="0"/>
          <w:sz w:val="24"/>
          <w:lang w:bidi="en-US"/>
        </w:rPr>
        <w:t>五、开标（包括资格后审）时间、地点：</w:t>
      </w:r>
      <w:r>
        <w:rPr>
          <w:rFonts w:hint="eastAsia" w:ascii="宋体" w:hAnsi="宋体" w:cs="宋体"/>
          <w:b/>
          <w:kern w:val="0"/>
          <w:sz w:val="24"/>
          <w:lang w:bidi="en-US"/>
        </w:rPr>
        <w:tab/>
      </w:r>
    </w:p>
    <w:p>
      <w:pPr>
        <w:pStyle w:val="23"/>
        <w:spacing w:line="360" w:lineRule="auto"/>
        <w:ind w:firstLine="480" w:firstLineChars="200"/>
        <w:rPr>
          <w:rFonts w:ascii="宋体" w:hAnsi="宋体" w:cs="宋体"/>
          <w:b/>
          <w:bCs/>
          <w:sz w:val="18"/>
          <w:szCs w:val="18"/>
          <w:u w:val="double"/>
          <w:lang w:eastAsia="zh-CN"/>
        </w:rPr>
      </w:pPr>
      <w:r>
        <w:rPr>
          <w:rFonts w:hint="eastAsia" w:ascii="宋体" w:hAnsi="宋体"/>
          <w:sz w:val="24"/>
          <w:lang w:eastAsia="zh-CN"/>
        </w:rPr>
        <w:t>5.1本项目为</w:t>
      </w:r>
      <w:r>
        <w:rPr>
          <w:rFonts w:ascii="宋体" w:hAnsi="宋体"/>
          <w:sz w:val="24"/>
          <w:lang w:eastAsia="zh-CN"/>
        </w:rPr>
        <w:t>“</w:t>
      </w:r>
      <w:r>
        <w:rPr>
          <w:rFonts w:hint="eastAsia" w:ascii="宋体" w:hAnsi="宋体"/>
          <w:sz w:val="24"/>
          <w:lang w:eastAsia="zh-CN"/>
        </w:rPr>
        <w:t>不见面</w:t>
      </w:r>
      <w:r>
        <w:rPr>
          <w:rFonts w:ascii="宋体" w:hAnsi="宋体"/>
          <w:sz w:val="24"/>
          <w:lang w:eastAsia="zh-CN"/>
        </w:rPr>
        <w:t>”</w:t>
      </w:r>
      <w:r>
        <w:rPr>
          <w:rFonts w:hint="eastAsia" w:ascii="宋体" w:hAnsi="宋体"/>
          <w:sz w:val="24"/>
          <w:lang w:eastAsia="zh-CN"/>
        </w:rPr>
        <w:t>开评标，</w:t>
      </w:r>
      <w:r>
        <w:rPr>
          <w:rFonts w:ascii="宋体" w:hAnsi="宋体"/>
          <w:sz w:val="24"/>
          <w:lang w:eastAsia="zh-CN"/>
        </w:rPr>
        <w:t>“</w:t>
      </w:r>
      <w:r>
        <w:rPr>
          <w:rFonts w:hint="eastAsia" w:ascii="宋体" w:hAnsi="宋体"/>
          <w:sz w:val="24"/>
          <w:lang w:eastAsia="zh-CN"/>
        </w:rPr>
        <w:t>不见面</w:t>
      </w:r>
      <w:r>
        <w:rPr>
          <w:rFonts w:ascii="宋体" w:hAnsi="宋体"/>
          <w:sz w:val="24"/>
          <w:lang w:eastAsia="zh-CN"/>
        </w:rPr>
        <w:t>”</w:t>
      </w:r>
      <w:r>
        <w:rPr>
          <w:rFonts w:hint="eastAsia" w:ascii="宋体" w:hAnsi="宋体"/>
          <w:sz w:val="24"/>
          <w:lang w:eastAsia="zh-CN"/>
        </w:rPr>
        <w:t>开评标时各投标人无需到开评标现场，各投标人可在线观看开标及抽取系数过程也可至公共资源站开标现场观看开标及抽取系数过程，</w:t>
      </w:r>
      <w:r>
        <w:rPr>
          <w:rFonts w:hint="eastAsia" w:ascii="宋体" w:hAnsi="宋体"/>
          <w:b/>
          <w:bCs/>
          <w:sz w:val="24"/>
          <w:u w:val="double"/>
          <w:lang w:eastAsia="zh-CN"/>
        </w:rPr>
        <w:t>各投标人必须于开标截止时间前使用不见面开标系统登录并签到。</w:t>
      </w:r>
      <w:r>
        <w:rPr>
          <w:rFonts w:hint="eastAsia" w:ascii="宋体" w:hAnsi="宋体" w:cs="宋体"/>
          <w:b/>
          <w:bCs/>
          <w:sz w:val="16"/>
          <w:szCs w:val="18"/>
          <w:u w:val="double"/>
          <w:lang w:eastAsia="zh-CN"/>
        </w:rPr>
        <w:t>（</w:t>
      </w:r>
      <w:r>
        <w:rPr>
          <w:rFonts w:hint="eastAsia" w:ascii="宋体" w:hAnsi="宋体"/>
          <w:b/>
          <w:bCs/>
          <w:u w:val="double"/>
          <w:lang w:eastAsia="zh-CN"/>
        </w:rPr>
        <w:t>http://js.etrading.cn/EpointBidOpening/bidopeninghallaction/hall/login）</w:t>
      </w:r>
    </w:p>
    <w:p>
      <w:pPr>
        <w:pStyle w:val="23"/>
        <w:spacing w:line="360" w:lineRule="auto"/>
        <w:ind w:firstLine="480" w:firstLineChars="200"/>
        <w:rPr>
          <w:rFonts w:ascii="宋体" w:hAnsi="宋体"/>
          <w:sz w:val="24"/>
          <w:lang w:eastAsia="zh-CN"/>
        </w:rPr>
      </w:pPr>
      <w:r>
        <w:rPr>
          <w:rFonts w:hint="eastAsia" w:ascii="宋体" w:hAnsi="宋体"/>
          <w:sz w:val="24"/>
          <w:lang w:eastAsia="zh-CN"/>
        </w:rPr>
        <w:t>5.2本项目开评标全过程在限额平台不见面开标系统操作，请各投标单位相关人员在开标过程中不要随意离开网上开标大厅，如因离开网上开标大厅错失信息造成不良后果责任自负。</w:t>
      </w:r>
    </w:p>
    <w:p>
      <w:pPr>
        <w:pStyle w:val="23"/>
        <w:spacing w:line="360" w:lineRule="auto"/>
        <w:ind w:firstLine="480" w:firstLineChars="200"/>
        <w:rPr>
          <w:rFonts w:ascii="宋体" w:hAnsi="宋体"/>
          <w:sz w:val="24"/>
          <w:highlight w:val="yellow"/>
          <w:lang w:eastAsia="zh-CN"/>
        </w:rPr>
      </w:pPr>
      <w:r>
        <w:rPr>
          <w:rFonts w:hint="eastAsia" w:ascii="宋体" w:hAnsi="宋体"/>
          <w:sz w:val="24"/>
          <w:lang w:eastAsia="zh-CN"/>
        </w:rPr>
        <w:t>5.3投标截止及开标时间：2021年12月22日</w:t>
      </w:r>
      <w:r>
        <w:rPr>
          <w:rFonts w:ascii="宋体" w:hAnsi="宋体"/>
          <w:sz w:val="24"/>
          <w:lang w:eastAsia="zh-CN"/>
        </w:rPr>
        <w:t>14</w:t>
      </w:r>
      <w:r>
        <w:rPr>
          <w:rFonts w:hint="eastAsia" w:ascii="宋体" w:hAnsi="宋体"/>
          <w:sz w:val="24"/>
          <w:lang w:eastAsia="zh-CN"/>
        </w:rPr>
        <w:t>时00分。</w:t>
      </w:r>
    </w:p>
    <w:p>
      <w:pPr>
        <w:pStyle w:val="23"/>
        <w:spacing w:line="360" w:lineRule="auto"/>
        <w:ind w:firstLine="482" w:firstLineChars="200"/>
        <w:rPr>
          <w:rFonts w:ascii="宋体" w:hAnsi="宋体"/>
          <w:b/>
          <w:sz w:val="24"/>
          <w:lang w:eastAsia="zh-CN"/>
        </w:rPr>
      </w:pPr>
      <w:r>
        <w:rPr>
          <w:rFonts w:hint="eastAsia" w:ascii="宋体" w:hAnsi="宋体"/>
          <w:b/>
          <w:sz w:val="24"/>
          <w:lang w:eastAsia="zh-CN"/>
        </w:rPr>
        <w:t>六、备注：</w:t>
      </w:r>
    </w:p>
    <w:p>
      <w:pPr>
        <w:pStyle w:val="23"/>
        <w:spacing w:line="360" w:lineRule="auto"/>
        <w:ind w:firstLine="480" w:firstLineChars="200"/>
        <w:rPr>
          <w:rFonts w:ascii="宋体" w:hAnsi="宋体"/>
          <w:sz w:val="24"/>
          <w:lang w:eastAsia="zh-CN"/>
        </w:rPr>
      </w:pPr>
      <w:r>
        <w:rPr>
          <w:rFonts w:hint="eastAsia" w:ascii="宋体" w:hAnsi="宋体"/>
          <w:sz w:val="24"/>
          <w:lang w:eastAsia="zh-CN"/>
        </w:rPr>
        <w:t>6.1本工程不满3家单位投标（若第一次招标）将重新组织招标。</w:t>
      </w:r>
    </w:p>
    <w:p>
      <w:pPr>
        <w:pStyle w:val="23"/>
        <w:spacing w:line="360" w:lineRule="auto"/>
        <w:ind w:firstLine="480" w:firstLineChars="200"/>
        <w:rPr>
          <w:rFonts w:ascii="宋体" w:hAnsi="宋体"/>
          <w:sz w:val="24"/>
          <w:lang w:eastAsia="zh-CN"/>
        </w:rPr>
      </w:pPr>
      <w:r>
        <w:rPr>
          <w:rFonts w:hint="eastAsia" w:ascii="宋体" w:hAnsi="宋体"/>
          <w:sz w:val="24"/>
          <w:lang w:eastAsia="zh-CN"/>
        </w:rPr>
        <w:t>6.2本工程图纸由</w:t>
      </w:r>
      <w:r>
        <w:rPr>
          <w:rFonts w:hint="eastAsia" w:ascii="宋体" w:hAnsi="宋体"/>
          <w:sz w:val="24"/>
          <w:u w:val="single"/>
          <w:lang w:eastAsia="zh-CN"/>
        </w:rPr>
        <w:t xml:space="preserve">     /    </w:t>
      </w:r>
      <w:r>
        <w:rPr>
          <w:rFonts w:hint="eastAsia" w:ascii="宋体" w:hAnsi="宋体"/>
          <w:sz w:val="24"/>
          <w:lang w:eastAsia="zh-CN"/>
        </w:rPr>
        <w:t>设计，设计单位不得参与本项目投标。</w:t>
      </w:r>
    </w:p>
    <w:p>
      <w:pPr>
        <w:pStyle w:val="23"/>
        <w:spacing w:line="360" w:lineRule="auto"/>
        <w:ind w:firstLine="480" w:firstLineChars="200"/>
        <w:rPr>
          <w:rFonts w:ascii="宋体" w:hAnsi="宋体"/>
          <w:sz w:val="24"/>
          <w:lang w:eastAsia="zh-CN"/>
        </w:rPr>
      </w:pPr>
      <w:r>
        <w:rPr>
          <w:rFonts w:hint="eastAsia" w:ascii="宋体" w:hAnsi="宋体"/>
          <w:sz w:val="24"/>
          <w:lang w:eastAsia="zh-CN"/>
        </w:rPr>
        <w:t>6</w:t>
      </w:r>
      <w:r>
        <w:rPr>
          <w:rFonts w:ascii="宋体" w:hAnsi="宋体"/>
          <w:sz w:val="24"/>
          <w:lang w:eastAsia="zh-CN"/>
        </w:rPr>
        <w:t>.3</w:t>
      </w:r>
      <w:r>
        <w:rPr>
          <w:rFonts w:hint="eastAsia" w:ascii="宋体" w:hAnsi="宋体" w:cs="宋体"/>
          <w:b/>
          <w:sz w:val="24"/>
          <w:lang w:eastAsia="zh-CN"/>
        </w:rPr>
        <w:t>投标单位务必注意</w:t>
      </w:r>
      <w:r>
        <w:rPr>
          <w:rFonts w:ascii="宋体" w:hAnsi="宋体" w:cs="宋体"/>
          <w:b/>
          <w:sz w:val="24"/>
          <w:lang w:eastAsia="zh-CN"/>
        </w:rPr>
        <w:t>本工程所有的资审资料，都必须在有效期内。如有关的资审资料在年审中的，开标时必须出具发证单位证明的原件，企业资质到期未延续的，开标时提供证明资质证书有效的省级部门发布的延续公告文件。投标单位务必注意。</w:t>
      </w:r>
    </w:p>
    <w:p>
      <w:pPr>
        <w:widowControl/>
        <w:jc w:val="left"/>
        <w:rPr>
          <w:rFonts w:ascii="楷体" w:hAnsi="楷体" w:eastAsia="楷体"/>
          <w:b/>
          <w:sz w:val="30"/>
          <w:szCs w:val="30"/>
        </w:rPr>
      </w:pPr>
      <w:r>
        <w:rPr>
          <w:rFonts w:ascii="楷体" w:hAnsi="楷体" w:eastAsia="楷体"/>
          <w:b/>
          <w:sz w:val="30"/>
          <w:szCs w:val="30"/>
        </w:rPr>
        <w:br w:type="page"/>
      </w:r>
    </w:p>
    <w:p>
      <w:pPr>
        <w:widowControl/>
        <w:spacing w:line="360" w:lineRule="auto"/>
        <w:jc w:val="left"/>
        <w:rPr>
          <w:rFonts w:ascii="楷体" w:hAnsi="楷体" w:eastAsia="楷体"/>
          <w:b/>
          <w:sz w:val="30"/>
          <w:szCs w:val="30"/>
        </w:rPr>
      </w:pPr>
      <w:r>
        <w:rPr>
          <w:rFonts w:hint="eastAsia" w:ascii="楷体" w:hAnsi="楷体" w:eastAsia="楷体"/>
          <w:b/>
          <w:sz w:val="30"/>
          <w:szCs w:val="30"/>
        </w:rPr>
        <w:t>附件二</w:t>
      </w:r>
    </w:p>
    <w:p>
      <w:pPr>
        <w:jc w:val="center"/>
        <w:rPr>
          <w:rFonts w:ascii="宋体" w:hAnsi="宋体" w:cs="宋体"/>
          <w:b/>
          <w:sz w:val="32"/>
          <w:szCs w:val="32"/>
        </w:rPr>
      </w:pPr>
      <w:r>
        <w:rPr>
          <w:rFonts w:hint="eastAsia" w:ascii="宋体" w:hAnsi="宋体" w:cs="宋体"/>
          <w:b/>
          <w:sz w:val="32"/>
          <w:szCs w:val="32"/>
        </w:rPr>
        <w:t>评标入围方法</w:t>
      </w:r>
    </w:p>
    <w:p>
      <w:pPr>
        <w:tabs>
          <w:tab w:val="left" w:pos="0"/>
        </w:tabs>
        <w:adjustRightInd w:val="0"/>
        <w:snapToGrid w:val="0"/>
        <w:spacing w:line="360" w:lineRule="auto"/>
        <w:ind w:firstLine="424" w:firstLineChars="202"/>
        <w:rPr>
          <w:rFonts w:ascii="宋体" w:hAnsi="宋体" w:cs="宋体"/>
        </w:rPr>
      </w:pPr>
    </w:p>
    <w:p>
      <w:pPr>
        <w:tabs>
          <w:tab w:val="left" w:pos="0"/>
        </w:tabs>
        <w:adjustRightInd w:val="0"/>
        <w:snapToGrid w:val="0"/>
        <w:spacing w:line="360" w:lineRule="auto"/>
        <w:ind w:firstLine="487" w:firstLineChars="202"/>
        <w:rPr>
          <w:rFonts w:ascii="宋体" w:hAnsi="宋体" w:cs="宋体"/>
          <w:color w:val="FF0000"/>
          <w:sz w:val="24"/>
        </w:rPr>
      </w:pPr>
      <w:r>
        <w:rPr>
          <w:rFonts w:hint="eastAsia" w:ascii="宋体" w:hAnsi="宋体" w:cs="宋体"/>
          <w:b/>
          <w:sz w:val="24"/>
        </w:rPr>
        <w:t>评标入围方法：</w:t>
      </w:r>
      <w:r>
        <w:rPr>
          <w:rFonts w:hint="eastAsia" w:ascii="宋体" w:hAnsi="宋体" w:cs="宋体"/>
          <w:b/>
          <w:color w:val="FF0000"/>
          <w:sz w:val="24"/>
          <w:u w:val="single"/>
        </w:rPr>
        <w:t>方法四</w:t>
      </w:r>
    </w:p>
    <w:p>
      <w:pPr>
        <w:tabs>
          <w:tab w:val="left" w:pos="0"/>
        </w:tabs>
        <w:adjustRightInd w:val="0"/>
        <w:snapToGrid w:val="0"/>
        <w:spacing w:line="360" w:lineRule="auto"/>
        <w:ind w:firstLine="487" w:firstLineChars="202"/>
        <w:rPr>
          <w:rFonts w:ascii="宋体" w:hAnsi="宋体" w:cs="宋体"/>
          <w:b/>
          <w:sz w:val="24"/>
        </w:rPr>
      </w:pPr>
      <w:r>
        <w:rPr>
          <w:rFonts w:hint="eastAsia" w:ascii="宋体" w:hAnsi="宋体" w:cs="宋体"/>
          <w:b/>
          <w:sz w:val="24"/>
        </w:rPr>
        <w:t>方法一：全部入围。</w:t>
      </w:r>
    </w:p>
    <w:p>
      <w:pPr>
        <w:tabs>
          <w:tab w:val="left" w:pos="0"/>
        </w:tabs>
        <w:adjustRightInd w:val="0"/>
        <w:snapToGrid w:val="0"/>
        <w:spacing w:line="360" w:lineRule="auto"/>
        <w:ind w:firstLine="484" w:firstLineChars="202"/>
        <w:rPr>
          <w:rFonts w:ascii="宋体" w:hAnsi="宋体" w:cs="宋体"/>
          <w:sz w:val="24"/>
        </w:rPr>
      </w:pPr>
      <w:r>
        <w:rPr>
          <w:rFonts w:hint="eastAsia" w:ascii="宋体" w:hAnsi="宋体" w:cs="宋体"/>
          <w:sz w:val="24"/>
        </w:rPr>
        <w:t>进入评标入围环节的投标人全部进入后续评标程序。</w:t>
      </w:r>
    </w:p>
    <w:p>
      <w:pPr>
        <w:tabs>
          <w:tab w:val="left" w:pos="0"/>
        </w:tabs>
        <w:adjustRightInd w:val="0"/>
        <w:snapToGrid w:val="0"/>
        <w:spacing w:line="360" w:lineRule="auto"/>
        <w:ind w:firstLine="487" w:firstLineChars="202"/>
        <w:rPr>
          <w:rFonts w:ascii="宋体" w:hAnsi="宋体" w:cs="宋体"/>
          <w:sz w:val="24"/>
        </w:rPr>
      </w:pPr>
      <w:r>
        <w:rPr>
          <w:rFonts w:hint="eastAsia" w:ascii="宋体" w:hAnsi="宋体" w:cs="宋体"/>
          <w:b/>
          <w:sz w:val="24"/>
        </w:rPr>
        <w:t>方法二：低价排序法。</w:t>
      </w:r>
      <w:r>
        <w:rPr>
          <w:rFonts w:hint="eastAsia" w:ascii="宋体" w:hAnsi="宋体" w:cs="宋体"/>
          <w:sz w:val="24"/>
        </w:rPr>
        <w:t>先按报价由低到高去除进入评标入围环节的投标人数量*10%（去尾取整）的最低报价的投标人（末位投标报价相同的均去除），再按报价由低到高取不少于R家（R一般不少于15家，具体数量在招标文件中明确）投标人进入后续评标程序。投标报价相同的，同时入围；不足R家时，按实际数量计取。</w:t>
      </w:r>
    </w:p>
    <w:p>
      <w:pPr>
        <w:tabs>
          <w:tab w:val="left" w:pos="0"/>
        </w:tabs>
        <w:adjustRightInd w:val="0"/>
        <w:snapToGrid w:val="0"/>
        <w:spacing w:line="360" w:lineRule="auto"/>
        <w:ind w:firstLine="487" w:firstLineChars="202"/>
        <w:rPr>
          <w:rFonts w:ascii="宋体" w:hAnsi="宋体" w:cs="宋体"/>
          <w:sz w:val="24"/>
        </w:rPr>
      </w:pPr>
      <w:r>
        <w:rPr>
          <w:rFonts w:hint="eastAsia" w:ascii="宋体" w:hAnsi="宋体" w:cs="宋体"/>
          <w:b/>
          <w:sz w:val="24"/>
        </w:rPr>
        <w:t>方法三：均值入围法。</w:t>
      </w:r>
      <w:r>
        <w:rPr>
          <w:rFonts w:hint="eastAsia" w:ascii="宋体" w:hAnsi="宋体" w:cs="宋体"/>
          <w:sz w:val="24"/>
        </w:rPr>
        <w:t>先按报价由高到低去除进入评标入围环节的投标人数量*10%（去尾取整）的最高报价的投标人后（末位投标报价相同的均去除），计算剩余投标人的报价平均值，取平均值以上和以下若干家投标人进入后续评标程序。</w:t>
      </w:r>
    </w:p>
    <w:p>
      <w:pPr>
        <w:tabs>
          <w:tab w:val="left" w:pos="0"/>
        </w:tabs>
        <w:adjustRightInd w:val="0"/>
        <w:snapToGrid w:val="0"/>
        <w:spacing w:line="360" w:lineRule="auto"/>
        <w:ind w:firstLine="484" w:firstLineChars="202"/>
        <w:rPr>
          <w:rFonts w:ascii="宋体" w:hAnsi="宋体" w:cs="宋体"/>
          <w:sz w:val="24"/>
        </w:rPr>
      </w:pPr>
      <w:r>
        <w:rPr>
          <w:rFonts w:hint="eastAsia" w:ascii="宋体" w:hAnsi="宋体" w:cs="宋体"/>
          <w:sz w:val="24"/>
        </w:rPr>
        <w:t>招标文件中应明确取平均值以上的具体数量和以下的具体数量，平均值以下投标人应多于取平均值以上的投标人，合计数量不少于R家（R一般不少于15家，具体数量在招标文件中明确）。评标入围过程中，当投标人平均值以上（或以下）的数量不足时按实际数量计取，但不因此增加平均值以下（或以上）的数量。按顺序取平均值以上的投标人时，报价相同的投标人均不入围；按顺序取平均值以下的投标人时，报价相同的投标人同时入围。</w:t>
      </w:r>
    </w:p>
    <w:p>
      <w:pPr>
        <w:tabs>
          <w:tab w:val="left" w:pos="0"/>
        </w:tabs>
        <w:adjustRightInd w:val="0"/>
        <w:snapToGrid w:val="0"/>
        <w:spacing w:line="360" w:lineRule="auto"/>
        <w:ind w:firstLine="487" w:firstLineChars="202"/>
        <w:rPr>
          <w:rFonts w:ascii="宋体" w:hAnsi="宋体" w:cs="宋体"/>
          <w:b/>
          <w:sz w:val="24"/>
        </w:rPr>
      </w:pPr>
      <w:r>
        <w:rPr>
          <w:rFonts w:hint="eastAsia" w:ascii="宋体" w:hAnsi="宋体" w:cs="宋体"/>
          <w:b/>
          <w:sz w:val="24"/>
        </w:rPr>
        <w:t>方法四：随机抽签入围。</w:t>
      </w:r>
      <w:r>
        <w:rPr>
          <w:rFonts w:hint="eastAsia" w:ascii="宋体" w:hAnsi="宋体" w:cs="宋体"/>
          <w:sz w:val="24"/>
        </w:rPr>
        <w:t>如至投标截止时间，参与投标的投标单位≥20家，则采用随机抽签法入围15家进入后继评审。</w:t>
      </w:r>
    </w:p>
    <w:p>
      <w:pPr>
        <w:widowControl/>
        <w:spacing w:line="360" w:lineRule="auto"/>
        <w:jc w:val="center"/>
        <w:rPr>
          <w:rFonts w:ascii="楷体" w:hAnsi="楷体" w:eastAsia="楷体"/>
          <w:b/>
          <w:sz w:val="30"/>
          <w:szCs w:val="30"/>
        </w:rPr>
      </w:pPr>
    </w:p>
    <w:p>
      <w:pPr>
        <w:widowControl/>
        <w:jc w:val="left"/>
        <w:rPr>
          <w:rFonts w:ascii="楷体" w:hAnsi="楷体" w:eastAsia="楷体"/>
          <w:b/>
          <w:sz w:val="30"/>
          <w:szCs w:val="30"/>
        </w:rPr>
      </w:pPr>
      <w:r>
        <w:rPr>
          <w:rFonts w:ascii="楷体" w:hAnsi="楷体" w:eastAsia="楷体"/>
          <w:b/>
          <w:sz w:val="30"/>
          <w:szCs w:val="30"/>
        </w:rPr>
        <w:br w:type="page"/>
      </w:r>
    </w:p>
    <w:p>
      <w:pPr>
        <w:jc w:val="center"/>
        <w:rPr>
          <w:rFonts w:asciiTheme="minorEastAsia" w:hAnsiTheme="minorEastAsia"/>
          <w:b/>
          <w:sz w:val="36"/>
        </w:rPr>
      </w:pPr>
      <w:bookmarkStart w:id="1" w:name="OLE_LINK22"/>
      <w:r>
        <w:rPr>
          <w:rFonts w:asciiTheme="minorEastAsia" w:hAnsiTheme="minorEastAsia"/>
          <w:b/>
          <w:sz w:val="36"/>
        </w:rPr>
        <w:t>评标细则</w:t>
      </w:r>
    </w:p>
    <w:bookmarkEnd w:id="1"/>
    <w:p>
      <w:pPr>
        <w:widowControl/>
        <w:shd w:val="clear" w:color="auto" w:fill="FFFFFF"/>
        <w:spacing w:line="300" w:lineRule="auto"/>
        <w:ind w:firstLine="420" w:firstLineChars="200"/>
        <w:jc w:val="left"/>
        <w:rPr>
          <w:rFonts w:asciiTheme="minorEastAsia" w:hAnsiTheme="minorEastAsia"/>
          <w:bCs/>
          <w:color w:val="000000"/>
          <w:kern w:val="0"/>
          <w:lang w:bidi="en-US"/>
        </w:rPr>
      </w:pPr>
      <w:r>
        <w:rPr>
          <w:rFonts w:hint="eastAsia" w:asciiTheme="minorEastAsia" w:hAnsiTheme="minorEastAsia"/>
          <w:bCs/>
          <w:color w:val="000000"/>
          <w:kern w:val="0"/>
          <w:lang w:bidi="en-US"/>
        </w:rPr>
        <w:t>评标入围：1、当成功上传投标文件的投标单位＜20家时，直接进入开标程序。</w:t>
      </w:r>
    </w:p>
    <w:p>
      <w:pPr>
        <w:widowControl/>
        <w:shd w:val="clear" w:color="auto" w:fill="FFFFFF"/>
        <w:spacing w:line="300" w:lineRule="auto"/>
        <w:jc w:val="left"/>
        <w:rPr>
          <w:rFonts w:asciiTheme="minorEastAsia" w:hAnsiTheme="minorEastAsia"/>
          <w:bCs/>
          <w:color w:val="000000"/>
          <w:kern w:val="0"/>
          <w:lang w:bidi="en-US"/>
        </w:rPr>
      </w:pPr>
      <w:r>
        <w:rPr>
          <w:rFonts w:hint="eastAsia" w:asciiTheme="minorEastAsia" w:hAnsiTheme="minorEastAsia"/>
          <w:bCs/>
          <w:color w:val="000000"/>
          <w:kern w:val="0"/>
          <w:lang w:bidi="en-US"/>
        </w:rPr>
        <w:t>2、当成功上传投标文件的投标单位≥20家时，采用“抽签入围法”抽取15家投标单位进入后续开标程序。抽签入围以“限额不见面开标大厅系统”中“公布投标人”阶段公布的投标单位名单为基础，在剔除未成功上传投标文件的投标单位后，由招标人代表随机抽取15家投标单位入围，“确认入围单位”阶段经抽取后显示为“是”的投标单位进入开评标程序，“确认入围单位”阶段经抽取后显示为“否”的投标单位不再进入开评标程序。</w:t>
      </w:r>
    </w:p>
    <w:p>
      <w:pPr>
        <w:widowControl/>
        <w:shd w:val="clear" w:color="auto" w:fill="FFFFFF"/>
        <w:spacing w:line="300" w:lineRule="auto"/>
        <w:ind w:firstLine="420" w:firstLineChars="200"/>
        <w:jc w:val="left"/>
        <w:rPr>
          <w:rFonts w:asciiTheme="minorEastAsia" w:hAnsiTheme="minorEastAsia"/>
          <w:color w:val="000000"/>
          <w:kern w:val="0"/>
        </w:rPr>
      </w:pPr>
      <w:r>
        <w:rPr>
          <w:rFonts w:hint="eastAsia" w:asciiTheme="minorEastAsia" w:hAnsiTheme="minorEastAsia"/>
          <w:bCs/>
          <w:color w:val="000000"/>
          <w:kern w:val="0"/>
          <w:lang w:bidi="en-US"/>
        </w:rPr>
        <w:t>本工程只对经过评审确定为有效标书的投标文件进入评审，采用合理低价法</w:t>
      </w:r>
      <w:r>
        <w:rPr>
          <w:rFonts w:hint="eastAsia" w:asciiTheme="minorEastAsia" w:hAnsiTheme="minorEastAsia"/>
          <w:color w:val="000000"/>
          <w:kern w:val="0"/>
          <w:lang w:bidi="en-US"/>
        </w:rPr>
        <w:t>评标</w:t>
      </w:r>
      <w:r>
        <w:rPr>
          <w:rFonts w:hint="eastAsia" w:asciiTheme="minorEastAsia" w:hAnsiTheme="minorEastAsia"/>
          <w:bCs/>
          <w:color w:val="000000"/>
          <w:kern w:val="0"/>
          <w:lang w:bidi="en-US"/>
        </w:rPr>
        <w:t>，以综合得分最高且能满足招标文件实质性要求的投标单位为中标单位</w:t>
      </w:r>
      <w:r>
        <w:rPr>
          <w:rFonts w:hint="eastAsia" w:asciiTheme="minorEastAsia" w:hAnsiTheme="minorEastAsia"/>
          <w:color w:val="000000"/>
          <w:kern w:val="0"/>
        </w:rPr>
        <w:t>：</w:t>
      </w:r>
    </w:p>
    <w:p>
      <w:pPr>
        <w:widowControl/>
        <w:spacing w:line="300" w:lineRule="auto"/>
        <w:ind w:firstLine="200"/>
        <w:jc w:val="left"/>
        <w:rPr>
          <w:rFonts w:ascii="宋体" w:hAnsi="宋体"/>
          <w:b/>
          <w:kern w:val="0"/>
          <w:lang w:bidi="en-US"/>
        </w:rPr>
      </w:pPr>
      <w:r>
        <w:rPr>
          <w:rFonts w:hint="eastAsia" w:ascii="宋体" w:hAnsi="宋体"/>
          <w:b/>
          <w:kern w:val="0"/>
          <w:lang w:bidi="en-US"/>
        </w:rPr>
        <w:t>1、招标控制价的确定</w:t>
      </w:r>
    </w:p>
    <w:p>
      <w:pPr>
        <w:widowControl/>
        <w:shd w:val="clear" w:color="auto" w:fill="FFFFFF"/>
        <w:spacing w:line="300" w:lineRule="auto"/>
        <w:ind w:firstLine="420" w:firstLineChars="200"/>
        <w:jc w:val="left"/>
        <w:rPr>
          <w:rFonts w:asciiTheme="minorEastAsia" w:hAnsiTheme="minorEastAsia"/>
          <w:bCs/>
          <w:color w:val="000000"/>
          <w:kern w:val="0"/>
          <w:lang w:bidi="en-US"/>
        </w:rPr>
      </w:pPr>
      <w:r>
        <w:rPr>
          <w:rFonts w:hint="eastAsia" w:asciiTheme="minorEastAsia" w:hAnsiTheme="minorEastAsia"/>
          <w:bCs/>
          <w:color w:val="000000"/>
          <w:kern w:val="0"/>
          <w:lang w:bidi="en-US"/>
        </w:rPr>
        <w:t>招标单位按照招标文件编制的招标控制价，在投标截止日3天以前予以公布，并由投标单位校核。投标单位的投标报价超过招标控制价时按无效标处理。</w:t>
      </w:r>
    </w:p>
    <w:p>
      <w:pPr>
        <w:widowControl/>
        <w:spacing w:line="300" w:lineRule="auto"/>
        <w:ind w:firstLine="200"/>
        <w:jc w:val="left"/>
        <w:rPr>
          <w:rFonts w:ascii="宋体" w:hAnsi="宋体"/>
          <w:b/>
          <w:kern w:val="0"/>
          <w:lang w:bidi="en-US"/>
        </w:rPr>
      </w:pPr>
      <w:r>
        <w:rPr>
          <w:rFonts w:hint="eastAsia" w:ascii="宋体" w:hAnsi="宋体"/>
          <w:b/>
          <w:kern w:val="0"/>
          <w:lang w:bidi="en-US"/>
        </w:rPr>
        <w:t>2、评标基准价的确定</w:t>
      </w:r>
    </w:p>
    <w:p>
      <w:pPr>
        <w:widowControl/>
        <w:shd w:val="clear" w:color="auto" w:fill="FFFFFF"/>
        <w:spacing w:line="300" w:lineRule="auto"/>
        <w:ind w:firstLine="420" w:firstLineChars="200"/>
        <w:jc w:val="left"/>
        <w:rPr>
          <w:rFonts w:asciiTheme="minorEastAsia" w:hAnsiTheme="minorEastAsia"/>
          <w:bCs/>
          <w:color w:val="000000"/>
          <w:kern w:val="0"/>
          <w:lang w:bidi="en-US"/>
        </w:rPr>
      </w:pPr>
      <w:r>
        <w:rPr>
          <w:rFonts w:hint="eastAsia" w:asciiTheme="minorEastAsia" w:hAnsiTheme="minorEastAsia"/>
          <w:bCs/>
          <w:color w:val="000000"/>
          <w:kern w:val="0"/>
          <w:lang w:bidi="en-US"/>
        </w:rPr>
        <w:t>设低于招标控制价的所有投标人的投标报价的算数平均值为A（若有效投标文件为7家以下时所有投标人的投标报价全部参与合成算数平均值A；若有效投标文件为7家或7家以上时，去掉其中的一个最高投标报价和一个最低投标报价后取算术平均值为A；若有效投标文件为10家或10家以上时，去掉其中的两个最高投标报价和两个最低投标报价后取算术平均值为A）</w:t>
      </w:r>
    </w:p>
    <w:p>
      <w:pPr>
        <w:widowControl/>
        <w:spacing w:line="300" w:lineRule="auto"/>
        <w:ind w:firstLine="200"/>
        <w:jc w:val="left"/>
        <w:rPr>
          <w:rFonts w:ascii="宋体" w:hAnsi="宋体"/>
          <w:b/>
          <w:kern w:val="0"/>
          <w:lang w:bidi="en-US"/>
        </w:rPr>
      </w:pPr>
      <w:r>
        <w:rPr>
          <w:rFonts w:hint="eastAsia" w:ascii="宋体" w:hAnsi="宋体"/>
          <w:b/>
          <w:kern w:val="0"/>
          <w:lang w:bidi="en-US"/>
        </w:rPr>
        <w:t>3、确定评标基准价为C</w:t>
      </w:r>
    </w:p>
    <w:p>
      <w:pPr>
        <w:widowControl/>
        <w:spacing w:line="300" w:lineRule="auto"/>
        <w:ind w:left="120" w:leftChars="57" w:firstLine="315" w:firstLineChars="150"/>
        <w:jc w:val="left"/>
        <w:rPr>
          <w:rFonts w:ascii="宋体" w:hAnsi="宋体"/>
          <w:kern w:val="0"/>
          <w:lang w:bidi="en-US"/>
        </w:rPr>
      </w:pPr>
      <w:r>
        <w:rPr>
          <w:rFonts w:hint="eastAsia" w:ascii="宋体" w:hAnsi="宋体"/>
          <w:kern w:val="0"/>
          <w:lang w:bidi="en-US"/>
        </w:rPr>
        <w:t>评标基准价C=A×K，其中K值在开标时由招标人抽取确定K值</w:t>
      </w:r>
    </w:p>
    <w:p>
      <w:pPr>
        <w:widowControl/>
        <w:spacing w:line="300" w:lineRule="auto"/>
        <w:ind w:firstLine="200"/>
        <w:jc w:val="left"/>
        <w:rPr>
          <w:rFonts w:ascii="宋体" w:hAnsi="宋体"/>
          <w:kern w:val="0"/>
          <w:lang w:bidi="en-US"/>
        </w:rPr>
      </w:pPr>
      <w:r>
        <w:rPr>
          <w:rFonts w:hint="eastAsia" w:ascii="宋体" w:hAnsi="宋体"/>
          <w:kern w:val="0"/>
          <w:lang w:bidi="en-US"/>
        </w:rPr>
        <w:t>取值范围为95%、95.5%、96%、96.5%、97%、97.5%、98%。</w:t>
      </w:r>
    </w:p>
    <w:p>
      <w:pPr>
        <w:widowControl/>
        <w:spacing w:line="300" w:lineRule="auto"/>
        <w:ind w:firstLine="420" w:firstLineChars="200"/>
        <w:jc w:val="left"/>
        <w:rPr>
          <w:rFonts w:ascii="宋体" w:hAnsi="宋体"/>
          <w:kern w:val="0"/>
          <w:lang w:bidi="en-US"/>
        </w:rPr>
      </w:pPr>
      <w:r>
        <w:rPr>
          <w:rFonts w:hint="eastAsia" w:ascii="宋体" w:hAnsi="宋体"/>
          <w:kern w:val="0"/>
          <w:lang w:bidi="en-US"/>
        </w:rPr>
        <w:t>C值一经确定，在后续的评审中出现的任何情形都将不改变C值的结果。</w:t>
      </w:r>
    </w:p>
    <w:p>
      <w:pPr>
        <w:widowControl/>
        <w:spacing w:line="300" w:lineRule="auto"/>
        <w:ind w:firstLine="200"/>
        <w:jc w:val="left"/>
        <w:rPr>
          <w:rFonts w:ascii="宋体" w:hAnsi="宋体"/>
          <w:b/>
          <w:kern w:val="0"/>
          <w:lang w:bidi="en-US"/>
        </w:rPr>
      </w:pPr>
      <w:r>
        <w:rPr>
          <w:rFonts w:hint="eastAsia" w:ascii="宋体" w:hAnsi="宋体"/>
          <w:b/>
          <w:kern w:val="0"/>
          <w:lang w:bidi="en-US"/>
        </w:rPr>
        <w:t>4、计算投标误差率</w:t>
      </w:r>
    </w:p>
    <w:p>
      <w:pPr>
        <w:widowControl/>
        <w:shd w:val="clear" w:color="auto" w:fill="FFFFFF"/>
        <w:spacing w:line="300" w:lineRule="auto"/>
        <w:ind w:firstLine="420" w:firstLineChars="200"/>
        <w:jc w:val="left"/>
        <w:rPr>
          <w:rFonts w:asciiTheme="minorEastAsia" w:hAnsiTheme="minorEastAsia"/>
          <w:bCs/>
          <w:color w:val="000000"/>
          <w:kern w:val="0"/>
          <w:lang w:bidi="en-US"/>
        </w:rPr>
      </w:pPr>
      <w:r>
        <w:rPr>
          <w:rFonts w:hint="eastAsia" w:asciiTheme="minorEastAsia" w:hAnsiTheme="minorEastAsia"/>
          <w:bCs/>
          <w:color w:val="000000"/>
          <w:kern w:val="0"/>
          <w:lang w:bidi="en-US"/>
        </w:rPr>
        <w:t>投标误差率＝（投标人投标报价－评标基准价）/评标基准价*100%（取百分数小数点后2位）。</w:t>
      </w:r>
    </w:p>
    <w:p>
      <w:pPr>
        <w:widowControl/>
        <w:spacing w:line="300" w:lineRule="auto"/>
        <w:ind w:firstLine="200"/>
        <w:jc w:val="left"/>
        <w:rPr>
          <w:rFonts w:ascii="宋体" w:hAnsi="宋体"/>
          <w:b/>
          <w:kern w:val="0"/>
          <w:lang w:bidi="en-US"/>
        </w:rPr>
      </w:pPr>
      <w:r>
        <w:rPr>
          <w:rFonts w:hint="eastAsia" w:ascii="宋体" w:hAnsi="宋体"/>
          <w:b/>
          <w:kern w:val="0"/>
          <w:lang w:bidi="en-US"/>
        </w:rPr>
        <w:t>5、计算扣分值</w:t>
      </w:r>
    </w:p>
    <w:p>
      <w:pPr>
        <w:widowControl/>
        <w:spacing w:line="300" w:lineRule="auto"/>
        <w:ind w:firstLine="420" w:firstLineChars="200"/>
        <w:jc w:val="left"/>
        <w:rPr>
          <w:rFonts w:ascii="宋体" w:hAnsi="宋体"/>
          <w:kern w:val="0"/>
          <w:lang w:bidi="en-US"/>
        </w:rPr>
      </w:pPr>
      <w:r>
        <w:rPr>
          <w:rFonts w:hint="eastAsia" w:ascii="宋体" w:hAnsi="宋体"/>
          <w:kern w:val="0"/>
          <w:lang w:bidi="en-US"/>
        </w:rPr>
        <w:t>扣分值＝投标误差率×每误差</w:t>
      </w:r>
      <w:r>
        <w:rPr>
          <w:rFonts w:ascii="宋体" w:hAnsi="宋体"/>
          <w:kern w:val="0"/>
          <w:lang w:bidi="en-US"/>
        </w:rPr>
        <w:t>1</w:t>
      </w:r>
      <w:r>
        <w:rPr>
          <w:rFonts w:hint="eastAsia" w:ascii="宋体" w:hAnsi="宋体"/>
          <w:kern w:val="0"/>
          <w:lang w:bidi="en-US"/>
        </w:rPr>
        <w:t>％的扣分值*100（</w:t>
      </w:r>
      <w:r>
        <w:rPr>
          <w:rFonts w:ascii="宋体" w:hAnsi="宋体"/>
          <w:kern w:val="0"/>
          <w:lang w:bidi="en-US"/>
        </w:rPr>
        <w:t>1</w:t>
      </w:r>
      <w:r>
        <w:rPr>
          <w:rFonts w:hint="eastAsia" w:ascii="宋体" w:hAnsi="宋体"/>
          <w:kern w:val="0"/>
          <w:lang w:bidi="en-US"/>
        </w:rPr>
        <w:t>％以内用插入法）。</w:t>
      </w:r>
    </w:p>
    <w:p>
      <w:pPr>
        <w:widowControl/>
        <w:spacing w:line="300" w:lineRule="auto"/>
        <w:ind w:firstLine="200"/>
        <w:jc w:val="left"/>
        <w:rPr>
          <w:rFonts w:ascii="宋体" w:hAnsi="宋体"/>
          <w:kern w:val="0"/>
          <w:lang w:bidi="en-US"/>
        </w:rPr>
      </w:pPr>
      <w:r>
        <w:rPr>
          <w:rFonts w:hint="eastAsia" w:ascii="宋体" w:hAnsi="宋体"/>
          <w:kern w:val="0"/>
          <w:lang w:bidi="en-US"/>
        </w:rPr>
        <w:t>每误差＋</w:t>
      </w:r>
      <w:r>
        <w:rPr>
          <w:rFonts w:ascii="宋体" w:hAnsi="宋体"/>
          <w:kern w:val="0"/>
          <w:lang w:bidi="en-US"/>
        </w:rPr>
        <w:t>1</w:t>
      </w:r>
      <w:r>
        <w:rPr>
          <w:rFonts w:hint="eastAsia" w:ascii="宋体" w:hAnsi="宋体"/>
          <w:kern w:val="0"/>
          <w:lang w:bidi="en-US"/>
        </w:rPr>
        <w:t>％扣</w:t>
      </w:r>
      <w:r>
        <w:rPr>
          <w:rFonts w:ascii="宋体" w:hAnsi="宋体"/>
          <w:b/>
          <w:kern w:val="0"/>
          <w:u w:val="single"/>
          <w:lang w:bidi="en-US"/>
        </w:rPr>
        <w:t xml:space="preserve">  </w:t>
      </w:r>
      <w:r>
        <w:rPr>
          <w:rFonts w:hint="eastAsia" w:ascii="宋体" w:hAnsi="宋体"/>
          <w:b/>
          <w:kern w:val="0"/>
          <w:u w:val="single"/>
          <w:lang w:bidi="en-US"/>
        </w:rPr>
        <w:t xml:space="preserve">0.9  </w:t>
      </w:r>
      <w:r>
        <w:rPr>
          <w:rFonts w:hint="eastAsia" w:ascii="宋体" w:hAnsi="宋体"/>
          <w:kern w:val="0"/>
          <w:lang w:bidi="en-US"/>
        </w:rPr>
        <w:t>分，每误差－</w:t>
      </w:r>
      <w:r>
        <w:rPr>
          <w:rFonts w:ascii="宋体" w:hAnsi="宋体"/>
          <w:kern w:val="0"/>
          <w:lang w:bidi="en-US"/>
        </w:rPr>
        <w:t>1</w:t>
      </w:r>
      <w:r>
        <w:rPr>
          <w:rFonts w:hint="eastAsia" w:ascii="宋体" w:hAnsi="宋体"/>
          <w:kern w:val="0"/>
          <w:lang w:bidi="en-US"/>
        </w:rPr>
        <w:t>％扣</w:t>
      </w:r>
      <w:r>
        <w:rPr>
          <w:rFonts w:ascii="宋体" w:hAnsi="宋体"/>
          <w:b/>
          <w:kern w:val="0"/>
          <w:u w:val="single"/>
          <w:lang w:bidi="en-US"/>
        </w:rPr>
        <w:t xml:space="preserve">  </w:t>
      </w:r>
      <w:r>
        <w:rPr>
          <w:rFonts w:hint="eastAsia" w:ascii="宋体" w:hAnsi="宋体"/>
          <w:b/>
          <w:kern w:val="0"/>
          <w:u w:val="single"/>
          <w:lang w:bidi="en-US"/>
        </w:rPr>
        <w:t>0.6</w:t>
      </w:r>
      <w:r>
        <w:rPr>
          <w:rFonts w:ascii="宋体" w:hAnsi="宋体"/>
          <w:b/>
          <w:kern w:val="0"/>
          <w:u w:val="single"/>
          <w:lang w:bidi="en-US"/>
        </w:rPr>
        <w:t xml:space="preserve">  </w:t>
      </w:r>
      <w:r>
        <w:rPr>
          <w:rFonts w:hint="eastAsia" w:ascii="宋体" w:hAnsi="宋体"/>
          <w:kern w:val="0"/>
          <w:lang w:bidi="en-US"/>
        </w:rPr>
        <w:t>分</w:t>
      </w:r>
    </w:p>
    <w:p>
      <w:pPr>
        <w:widowControl/>
        <w:spacing w:line="300" w:lineRule="auto"/>
        <w:ind w:firstLine="200"/>
        <w:jc w:val="left"/>
        <w:rPr>
          <w:rFonts w:ascii="宋体" w:hAnsi="宋体"/>
          <w:b/>
          <w:kern w:val="0"/>
          <w:lang w:bidi="en-US"/>
        </w:rPr>
      </w:pPr>
      <w:r>
        <w:rPr>
          <w:rFonts w:hint="eastAsia" w:ascii="宋体" w:hAnsi="宋体"/>
          <w:b/>
          <w:kern w:val="0"/>
          <w:lang w:bidi="en-US"/>
        </w:rPr>
        <w:t>6、计算投标报价得分</w:t>
      </w:r>
    </w:p>
    <w:p>
      <w:pPr>
        <w:widowControl/>
        <w:spacing w:line="300" w:lineRule="auto"/>
        <w:ind w:firstLine="411" w:firstLineChars="196"/>
        <w:jc w:val="left"/>
        <w:rPr>
          <w:rFonts w:ascii="宋体" w:hAnsi="宋体"/>
          <w:kern w:val="0"/>
          <w:lang w:bidi="en-US"/>
        </w:rPr>
      </w:pPr>
      <w:r>
        <w:rPr>
          <w:rFonts w:hint="eastAsia" w:ascii="宋体" w:hAnsi="宋体"/>
          <w:kern w:val="0"/>
          <w:lang w:bidi="en-US"/>
        </w:rPr>
        <w:t>投标报价得分=100分－投标报价扣分值</w:t>
      </w:r>
    </w:p>
    <w:p>
      <w:pPr>
        <w:widowControl/>
        <w:spacing w:line="300" w:lineRule="auto"/>
        <w:ind w:firstLine="200"/>
        <w:jc w:val="left"/>
        <w:rPr>
          <w:rFonts w:ascii="宋体" w:hAnsi="宋体"/>
          <w:b/>
          <w:kern w:val="0"/>
          <w:lang w:bidi="en-US"/>
        </w:rPr>
      </w:pPr>
      <w:r>
        <w:rPr>
          <w:rFonts w:hint="eastAsia" w:ascii="宋体" w:hAnsi="宋体"/>
          <w:b/>
          <w:kern w:val="0"/>
          <w:lang w:bidi="en-US"/>
        </w:rPr>
        <w:t>（二）投标文件能够满足招标文件的实质性要求，否则为无效标。</w:t>
      </w:r>
    </w:p>
    <w:p>
      <w:pPr>
        <w:widowControl/>
        <w:spacing w:line="300" w:lineRule="auto"/>
        <w:ind w:firstLine="200"/>
        <w:jc w:val="left"/>
        <w:rPr>
          <w:rFonts w:ascii="宋体" w:hAnsi="宋体"/>
          <w:b/>
          <w:kern w:val="0"/>
          <w:lang w:bidi="en-US"/>
        </w:rPr>
      </w:pPr>
      <w:r>
        <w:rPr>
          <w:rFonts w:hint="eastAsia" w:ascii="宋体" w:hAnsi="宋体"/>
          <w:b/>
          <w:kern w:val="0"/>
          <w:lang w:bidi="en-US"/>
        </w:rPr>
        <w:t>（三）经评审的满足以上各点要求的最高得分的单位为中标候选人。</w:t>
      </w:r>
    </w:p>
    <w:p>
      <w:pPr>
        <w:widowControl/>
        <w:spacing w:line="300" w:lineRule="auto"/>
        <w:ind w:firstLine="200"/>
        <w:jc w:val="left"/>
        <w:rPr>
          <w:rFonts w:ascii="宋体" w:hAnsi="宋体"/>
          <w:b/>
          <w:kern w:val="0"/>
          <w:lang w:bidi="en-US"/>
        </w:rPr>
      </w:pPr>
      <w:r>
        <w:rPr>
          <w:rFonts w:hint="eastAsia" w:ascii="宋体" w:hAnsi="宋体"/>
          <w:b/>
          <w:kern w:val="0"/>
          <w:lang w:bidi="en-US"/>
        </w:rPr>
        <w:t>定标办法：以上得分汇总最高者为第一中标候选人。若得分相同，则选择其中投标报价低者为第一中标候选人；若得分相同，投标报价也相同，当场按</w:t>
      </w:r>
      <w:r>
        <w:rPr>
          <w:rFonts w:hint="eastAsia" w:ascii="宋体" w:hAnsi="宋体"/>
          <w:b/>
          <w:color w:val="FF0000"/>
          <w:kern w:val="0"/>
          <w:lang w:bidi="en-US"/>
        </w:rPr>
        <w:t>开标记录表</w:t>
      </w:r>
      <w:r>
        <w:rPr>
          <w:rFonts w:hint="eastAsia" w:ascii="宋体" w:hAnsi="宋体"/>
          <w:b/>
          <w:kern w:val="0"/>
          <w:lang w:bidi="en-US"/>
        </w:rPr>
        <w:t>顺序抽签确定第一中标候选人。</w:t>
      </w:r>
    </w:p>
    <w:p>
      <w:pPr>
        <w:spacing w:line="300" w:lineRule="auto"/>
        <w:ind w:firstLine="420" w:firstLineChars="200"/>
        <w:rPr>
          <w:rFonts w:ascii="宋体" w:hAnsi="宋体"/>
          <w:color w:val="000000"/>
          <w:kern w:val="0"/>
        </w:rPr>
      </w:pPr>
      <w:r>
        <w:rPr>
          <w:rFonts w:hint="eastAsia" w:ascii="宋体" w:hAnsi="宋体"/>
          <w:color w:val="000000"/>
          <w:kern w:val="0"/>
        </w:rPr>
        <w:t>评标细则使用说明：</w:t>
      </w:r>
    </w:p>
    <w:p>
      <w:pPr>
        <w:spacing w:line="300" w:lineRule="auto"/>
        <w:ind w:firstLine="420" w:firstLineChars="200"/>
        <w:rPr>
          <w:rFonts w:ascii="宋体" w:hAnsi="宋体"/>
          <w:color w:val="000000"/>
          <w:kern w:val="0"/>
        </w:rPr>
      </w:pPr>
      <w:r>
        <w:rPr>
          <w:rFonts w:hint="eastAsia" w:ascii="宋体" w:hAnsi="宋体"/>
          <w:color w:val="000000"/>
          <w:kern w:val="0"/>
        </w:rPr>
        <w:t xml:space="preserve">1.评标程序：1）符合性评审（资格审查）；2）清标；3）经济标评审；4）计算评标基准价；5）定标。 </w:t>
      </w:r>
    </w:p>
    <w:p>
      <w:pPr>
        <w:spacing w:line="300" w:lineRule="auto"/>
        <w:ind w:firstLine="420" w:firstLineChars="200"/>
        <w:rPr>
          <w:rFonts w:ascii="宋体" w:hAnsi="宋体"/>
          <w:color w:val="000000"/>
          <w:kern w:val="0"/>
        </w:rPr>
      </w:pPr>
      <w:r>
        <w:rPr>
          <w:rFonts w:hint="eastAsia" w:ascii="宋体" w:hAnsi="宋体"/>
          <w:color w:val="000000"/>
          <w:kern w:val="0"/>
        </w:rPr>
        <w:t xml:space="preserve">2.前续评审不合格的不再进行后续评审。 </w:t>
      </w:r>
    </w:p>
    <w:p>
      <w:pPr>
        <w:spacing w:line="300" w:lineRule="auto"/>
        <w:ind w:firstLine="420" w:firstLineChars="200"/>
        <w:rPr>
          <w:rFonts w:asciiTheme="minorEastAsia" w:hAnsiTheme="minorEastAsia"/>
          <w:sz w:val="24"/>
        </w:rPr>
      </w:pPr>
      <w:r>
        <w:rPr>
          <w:rFonts w:hint="eastAsia" w:ascii="宋体" w:hAnsi="宋体"/>
          <w:color w:val="000000"/>
          <w:kern w:val="0"/>
        </w:rPr>
        <w:t>3.各类抽签值在抽取产生后，评标基准价不因招投标当事人质疑、投诉、复议以及其它任何情形而改变（除计算错误外）。</w:t>
      </w:r>
    </w:p>
    <w:p>
      <w:pPr>
        <w:widowControl/>
        <w:jc w:val="left"/>
        <w:rPr>
          <w:rFonts w:ascii="楷体" w:hAnsi="楷体" w:eastAsia="楷体"/>
          <w:b/>
          <w:sz w:val="30"/>
          <w:szCs w:val="30"/>
        </w:rPr>
      </w:pPr>
      <w:r>
        <w:rPr>
          <w:rFonts w:ascii="楷体" w:hAnsi="楷体" w:eastAsia="楷体"/>
          <w:b/>
          <w:sz w:val="30"/>
          <w:szCs w:val="30"/>
        </w:rPr>
        <w:br w:type="page"/>
      </w:r>
    </w:p>
    <w:p>
      <w:pPr>
        <w:widowControl/>
        <w:snapToGrid w:val="0"/>
        <w:jc w:val="left"/>
        <w:rPr>
          <w:rFonts w:ascii="楷体" w:hAnsi="楷体" w:eastAsia="楷体"/>
          <w:b/>
          <w:sz w:val="30"/>
          <w:szCs w:val="30"/>
        </w:rPr>
      </w:pPr>
      <w:r>
        <w:rPr>
          <w:rFonts w:hint="eastAsia" w:ascii="楷体" w:hAnsi="楷体" w:eastAsia="楷体"/>
          <w:b/>
          <w:sz w:val="30"/>
          <w:szCs w:val="30"/>
        </w:rPr>
        <w:t>附件三</w:t>
      </w:r>
    </w:p>
    <w:p>
      <w:pPr>
        <w:widowControl/>
        <w:snapToGrid w:val="0"/>
        <w:jc w:val="center"/>
        <w:rPr>
          <w:b/>
          <w:sz w:val="44"/>
          <w:szCs w:val="44"/>
        </w:rPr>
      </w:pPr>
      <w:r>
        <w:rPr>
          <w:rFonts w:hint="eastAsia" w:ascii="楷体" w:hAnsi="楷体" w:eastAsia="楷体"/>
          <w:b/>
          <w:sz w:val="30"/>
          <w:szCs w:val="30"/>
        </w:rPr>
        <w:t>投标保证金说明</w:t>
      </w:r>
    </w:p>
    <w:p>
      <w:pPr>
        <w:spacing w:line="300" w:lineRule="auto"/>
        <w:ind w:firstLine="470" w:firstLineChars="196"/>
        <w:rPr>
          <w:rFonts w:ascii="楷体" w:hAnsi="楷体" w:eastAsia="楷体" w:cs="宋体"/>
          <w:sz w:val="24"/>
          <w:highlight w:val="yellow"/>
        </w:rPr>
      </w:pPr>
      <w:r>
        <w:rPr>
          <w:rFonts w:hint="eastAsia" w:ascii="楷体" w:hAnsi="楷体" w:eastAsia="楷体" w:cs="宋体"/>
          <w:sz w:val="24"/>
        </w:rPr>
        <w:t>一、投标保证金金额或投标保函担保金额：人民币19000 元</w:t>
      </w:r>
    </w:p>
    <w:p>
      <w:pPr>
        <w:spacing w:line="300" w:lineRule="auto"/>
        <w:ind w:firstLine="470" w:firstLineChars="196"/>
        <w:rPr>
          <w:rFonts w:ascii="楷体" w:hAnsi="楷体" w:eastAsia="楷体" w:cs="宋体"/>
          <w:sz w:val="24"/>
        </w:rPr>
      </w:pPr>
      <w:r>
        <w:rPr>
          <w:rFonts w:hint="eastAsia" w:ascii="楷体" w:hAnsi="楷体" w:eastAsia="楷体" w:cs="宋体"/>
          <w:sz w:val="24"/>
        </w:rPr>
        <w:t>二、投标保证金的递交方式：</w:t>
      </w:r>
    </w:p>
    <w:p>
      <w:pPr>
        <w:spacing w:line="300" w:lineRule="auto"/>
        <w:ind w:firstLine="470" w:firstLineChars="196"/>
        <w:rPr>
          <w:rFonts w:ascii="楷体" w:hAnsi="楷体" w:eastAsia="楷体" w:cs="宋体"/>
          <w:sz w:val="24"/>
        </w:rPr>
      </w:pPr>
      <w:r>
        <w:rPr>
          <w:rFonts w:hint="eastAsia" w:ascii="楷体" w:hAnsi="楷体" w:eastAsia="楷体" w:cs="宋体"/>
          <w:sz w:val="24"/>
        </w:rPr>
        <w:t>方式 1：电子投标保函通过电子投标保函办理平台在线申请办理</w:t>
      </w:r>
    </w:p>
    <w:p>
      <w:pPr>
        <w:spacing w:line="300" w:lineRule="auto"/>
        <w:ind w:firstLine="470" w:firstLineChars="196"/>
        <w:rPr>
          <w:rFonts w:ascii="楷体" w:hAnsi="楷体" w:eastAsia="楷体" w:cs="宋体"/>
          <w:sz w:val="24"/>
        </w:rPr>
      </w:pPr>
      <w:r>
        <w:rPr>
          <w:rFonts w:hint="eastAsia" w:ascii="楷体" w:hAnsi="楷体" w:eastAsia="楷体" w:cs="宋体"/>
          <w:sz w:val="24"/>
        </w:rPr>
        <w:t>(网址：http://js.etrading.cn:90)。</w:t>
      </w:r>
    </w:p>
    <w:p>
      <w:pPr>
        <w:spacing w:line="300" w:lineRule="auto"/>
        <w:ind w:firstLine="470" w:firstLineChars="196"/>
        <w:rPr>
          <w:rFonts w:ascii="楷体" w:hAnsi="楷体" w:eastAsia="楷体" w:cs="宋体"/>
          <w:sz w:val="24"/>
        </w:rPr>
      </w:pPr>
      <w:r>
        <w:rPr>
          <w:rFonts w:hint="eastAsia" w:ascii="楷体" w:hAnsi="楷体" w:eastAsia="楷体" w:cs="宋体"/>
          <w:sz w:val="24"/>
        </w:rPr>
        <w:t>投标报名单位基本账户电汇、网银转账；</w:t>
      </w:r>
    </w:p>
    <w:p>
      <w:pPr>
        <w:spacing w:line="300" w:lineRule="auto"/>
        <w:ind w:firstLine="470" w:firstLineChars="196"/>
        <w:rPr>
          <w:rFonts w:ascii="楷体" w:hAnsi="楷体" w:eastAsia="楷体" w:cs="宋体"/>
          <w:sz w:val="24"/>
        </w:rPr>
      </w:pPr>
      <w:r>
        <w:rPr>
          <w:rFonts w:hint="eastAsia" w:ascii="楷体" w:hAnsi="楷体" w:eastAsia="楷体" w:cs="宋体"/>
          <w:sz w:val="24"/>
        </w:rPr>
        <w:t>方式 2.:投标保证金专用账户信息：</w:t>
      </w:r>
    </w:p>
    <w:p>
      <w:pPr>
        <w:spacing w:line="300" w:lineRule="auto"/>
        <w:ind w:firstLine="480" w:firstLineChars="200"/>
        <w:rPr>
          <w:rFonts w:ascii="楷体" w:hAnsi="楷体" w:eastAsia="楷体" w:cs="宋体"/>
          <w:bCs/>
          <w:sz w:val="24"/>
        </w:rPr>
      </w:pPr>
      <w:r>
        <w:rPr>
          <w:rFonts w:hint="eastAsia" w:ascii="楷体" w:hAnsi="楷体" w:eastAsia="楷体" w:cs="宋体"/>
          <w:bCs/>
          <w:sz w:val="24"/>
        </w:rPr>
        <w:t>户名：江苏建达全过程工程咨询有限公司常州分公司</w:t>
      </w:r>
    </w:p>
    <w:p>
      <w:pPr>
        <w:spacing w:line="300" w:lineRule="auto"/>
        <w:ind w:firstLine="480" w:firstLineChars="200"/>
        <w:rPr>
          <w:rFonts w:ascii="楷体" w:hAnsi="楷体" w:eastAsia="楷体" w:cs="宋体"/>
          <w:b/>
          <w:bCs/>
          <w:sz w:val="24"/>
        </w:rPr>
      </w:pPr>
      <w:r>
        <w:rPr>
          <w:rFonts w:hint="eastAsia" w:ascii="楷体" w:hAnsi="楷体" w:eastAsia="楷体" w:cs="宋体"/>
          <w:bCs/>
          <w:sz w:val="24"/>
        </w:rPr>
        <w:t>账号：</w:t>
      </w:r>
      <w:r>
        <w:rPr>
          <w:rFonts w:ascii="楷体" w:hAnsi="楷体" w:eastAsia="楷体" w:cs="宋体"/>
          <w:bCs/>
          <w:sz w:val="24"/>
        </w:rPr>
        <w:t>1105020909001500523</w:t>
      </w:r>
    </w:p>
    <w:p>
      <w:pPr>
        <w:spacing w:line="300" w:lineRule="auto"/>
        <w:ind w:firstLine="480" w:firstLineChars="200"/>
        <w:rPr>
          <w:rFonts w:ascii="楷体" w:hAnsi="楷体" w:eastAsia="楷体" w:cs="宋体"/>
          <w:b/>
          <w:bCs/>
          <w:sz w:val="24"/>
        </w:rPr>
      </w:pPr>
      <w:r>
        <w:rPr>
          <w:rFonts w:hint="eastAsia" w:ascii="楷体" w:hAnsi="楷体" w:eastAsia="楷体" w:cs="宋体"/>
          <w:sz w:val="24"/>
        </w:rPr>
        <w:t>开户银行：中国工商银行常州广化支行</w:t>
      </w:r>
    </w:p>
    <w:p>
      <w:pPr>
        <w:spacing w:line="300" w:lineRule="auto"/>
        <w:ind w:firstLine="470" w:firstLineChars="196"/>
        <w:rPr>
          <w:rFonts w:ascii="楷体" w:hAnsi="楷体" w:eastAsia="楷体" w:cs="宋体"/>
          <w:sz w:val="24"/>
        </w:rPr>
      </w:pPr>
      <w:r>
        <w:rPr>
          <w:rFonts w:hint="eastAsia" w:ascii="楷体" w:hAnsi="楷体" w:eastAsia="楷体" w:cs="宋体"/>
          <w:sz w:val="24"/>
        </w:rPr>
        <w:t>三、其他要求：</w:t>
      </w:r>
    </w:p>
    <w:p>
      <w:pPr>
        <w:spacing w:line="300" w:lineRule="auto"/>
        <w:ind w:firstLine="470" w:firstLineChars="196"/>
        <w:rPr>
          <w:rFonts w:ascii="楷体" w:hAnsi="楷体" w:eastAsia="楷体" w:cs="宋体"/>
          <w:sz w:val="24"/>
        </w:rPr>
      </w:pPr>
      <w:r>
        <w:rPr>
          <w:rFonts w:hint="eastAsia" w:ascii="楷体" w:hAnsi="楷体" w:eastAsia="楷体" w:cs="宋体"/>
          <w:sz w:val="24"/>
        </w:rPr>
        <w:t>1.投标人在递交投标文件时，应按投标人须知前附表规定的金额递交投标保证金（投标保函）。联合体投标的，其投标保证金（投标保函）由牵头人递交，并应符合投标人须知前附表的规定。保证金缴纳时间以专用账户实际收到或投标保函实际提交时间为准，投标人应充分考虑投标保证金（投标保函）的在途时间，确保</w:t>
      </w:r>
      <w:r>
        <w:rPr>
          <w:rFonts w:hint="eastAsia" w:ascii="楷体" w:hAnsi="楷体" w:eastAsia="楷体" w:cs="宋体"/>
          <w:b/>
          <w:sz w:val="24"/>
        </w:rPr>
        <w:t>投标保证金（投标保函）在投标截止时间</w:t>
      </w:r>
      <w:r>
        <w:rPr>
          <w:rFonts w:hint="eastAsia" w:ascii="楷体" w:hAnsi="楷体" w:eastAsia="楷体" w:cs="宋体"/>
          <w:sz w:val="24"/>
        </w:rPr>
        <w:t>前到达。</w:t>
      </w:r>
    </w:p>
    <w:p>
      <w:pPr>
        <w:spacing w:line="300" w:lineRule="auto"/>
        <w:ind w:firstLine="470" w:firstLineChars="196"/>
        <w:rPr>
          <w:rFonts w:ascii="楷体" w:hAnsi="楷体" w:eastAsia="楷体" w:cs="宋体"/>
          <w:sz w:val="24"/>
        </w:rPr>
      </w:pPr>
      <w:r>
        <w:rPr>
          <w:rFonts w:hint="eastAsia" w:ascii="楷体" w:hAnsi="楷体" w:eastAsia="楷体" w:cs="宋体"/>
          <w:sz w:val="24"/>
        </w:rPr>
        <w:t>2.投标保证金应采用电汇、网银等转账方式由投标单位基本账户转出；电子投标保函担保费应通过投标单位基本账户缴纳。</w:t>
      </w:r>
    </w:p>
    <w:p>
      <w:pPr>
        <w:spacing w:line="300" w:lineRule="auto"/>
        <w:ind w:firstLine="470" w:firstLineChars="196"/>
        <w:rPr>
          <w:rFonts w:ascii="楷体" w:hAnsi="楷体" w:eastAsia="楷体" w:cs="宋体"/>
          <w:sz w:val="24"/>
        </w:rPr>
      </w:pPr>
      <w:r>
        <w:rPr>
          <w:rFonts w:hint="eastAsia" w:ascii="楷体" w:hAnsi="楷体" w:eastAsia="楷体" w:cs="宋体"/>
          <w:sz w:val="24"/>
        </w:rPr>
        <w:t>3.投标人未按招标文件的要求提供投标保函或者投标保证金的，作为无效投标文件，不得进入评标。</w:t>
      </w:r>
    </w:p>
    <w:p>
      <w:pPr>
        <w:spacing w:line="300" w:lineRule="auto"/>
        <w:ind w:firstLine="470" w:firstLineChars="196"/>
        <w:rPr>
          <w:rFonts w:ascii="楷体" w:hAnsi="楷体" w:eastAsia="楷体" w:cs="宋体"/>
          <w:bCs/>
          <w:sz w:val="24"/>
          <w:lang w:bidi="en-US"/>
        </w:rPr>
      </w:pPr>
      <w:r>
        <w:rPr>
          <w:rFonts w:hint="eastAsia" w:ascii="楷体" w:hAnsi="楷体" w:eastAsia="楷体" w:cs="宋体"/>
          <w:sz w:val="24"/>
        </w:rPr>
        <w:t>4.请采用电子投标保函方式递交投标保证金的投标人务必妥善保管好“</w:t>
      </w:r>
      <w:r>
        <w:rPr>
          <w:rFonts w:hint="eastAsia" w:ascii="楷体" w:hAnsi="楷体" w:eastAsia="楷体" w:cs="宋体"/>
          <w:b/>
          <w:sz w:val="24"/>
        </w:rPr>
        <w:t>电子投标保函回执单</w:t>
      </w:r>
      <w:r>
        <w:rPr>
          <w:rFonts w:hint="eastAsia" w:ascii="楷体" w:hAnsi="楷体" w:eastAsia="楷体" w:cs="宋体"/>
          <w:sz w:val="24"/>
        </w:rPr>
        <w:t>”，如在开标时发生投标保函查询异常的情况，投标人需提供该回执单作为查询投标保函的依据。电汇、网银等转账方式</w:t>
      </w:r>
      <w:r>
        <w:rPr>
          <w:rFonts w:hint="eastAsia" w:ascii="楷体" w:hAnsi="楷体" w:eastAsia="楷体" w:cs="宋体"/>
          <w:bCs/>
          <w:sz w:val="24"/>
          <w:lang w:bidi="en-US"/>
        </w:rPr>
        <w:t>需将</w:t>
      </w:r>
      <w:r>
        <w:rPr>
          <w:rFonts w:hint="eastAsia" w:ascii="楷体" w:hAnsi="楷体" w:eastAsia="楷体" w:cs="宋体"/>
          <w:b/>
          <w:bCs/>
          <w:sz w:val="24"/>
          <w:lang w:bidi="en-US"/>
        </w:rPr>
        <w:t>投标保证金凭证（如银行进账单、电子回单等）</w:t>
      </w:r>
      <w:r>
        <w:rPr>
          <w:rFonts w:hint="eastAsia" w:ascii="楷体" w:hAnsi="楷体" w:eastAsia="楷体" w:cs="宋体"/>
          <w:bCs/>
          <w:sz w:val="24"/>
          <w:lang w:bidi="en-US"/>
        </w:rPr>
        <w:t>上传（编入）投标文件中。投标保证金以</w:t>
      </w:r>
      <w:r>
        <w:rPr>
          <w:rFonts w:ascii="楷体" w:hAnsi="楷体" w:eastAsia="楷体" w:cs="宋体"/>
          <w:bCs/>
          <w:sz w:val="24"/>
          <w:lang w:bidi="en-US"/>
        </w:rPr>
        <w:t>投标保证金到账截止时间</w:t>
      </w:r>
      <w:r>
        <w:rPr>
          <w:rFonts w:hint="eastAsia" w:ascii="楷体" w:hAnsi="楷体" w:eastAsia="楷体" w:cs="宋体"/>
          <w:bCs/>
          <w:sz w:val="24"/>
          <w:lang w:bidi="en-US"/>
        </w:rPr>
        <w:t>我单位实际收到的投标保证金为准。未按时缴纳投标保证金的单位作资格审查不合格处理；转账缴纳投标保证金后恶意撤回转账的单位，致我单位未实际收到投标保证金的单位，将该行为视为招投标中弄虚作假行为。</w:t>
      </w:r>
    </w:p>
    <w:p>
      <w:pPr>
        <w:spacing w:line="300" w:lineRule="auto"/>
        <w:ind w:firstLine="470" w:firstLineChars="196"/>
        <w:rPr>
          <w:rFonts w:ascii="楷体" w:hAnsi="楷体" w:eastAsia="楷体" w:cs="宋体"/>
          <w:sz w:val="24"/>
        </w:rPr>
      </w:pPr>
      <w:r>
        <w:rPr>
          <w:rFonts w:hint="eastAsia" w:ascii="楷体" w:hAnsi="楷体" w:eastAsia="楷体" w:cs="宋体"/>
          <w:sz w:val="24"/>
        </w:rPr>
        <w:t>四、投标保证金退还</w:t>
      </w:r>
    </w:p>
    <w:p>
      <w:pPr>
        <w:spacing w:line="300" w:lineRule="auto"/>
        <w:ind w:firstLine="470" w:firstLineChars="196"/>
        <w:rPr>
          <w:rFonts w:ascii="楷体" w:hAnsi="楷体" w:eastAsia="楷体" w:cs="宋体"/>
          <w:sz w:val="24"/>
        </w:rPr>
      </w:pPr>
      <w:r>
        <w:rPr>
          <w:rFonts w:hint="eastAsia" w:ascii="楷体" w:hAnsi="楷体" w:eastAsia="楷体" w:cs="宋体"/>
          <w:sz w:val="24"/>
        </w:rPr>
        <w:t>非排名前三名的投标人的投标保证金，在中标结果公示无异议后五个工作日内退还；排名前三名的中标候选人的投标保证金，在招标人与中标人签订合同后五个工作日内退还。</w:t>
      </w:r>
    </w:p>
    <w:p>
      <w:pPr>
        <w:spacing w:line="300" w:lineRule="auto"/>
        <w:ind w:firstLine="470" w:firstLineChars="196"/>
        <w:rPr>
          <w:rFonts w:ascii="楷体" w:hAnsi="楷体" w:eastAsia="楷体" w:cs="宋体"/>
          <w:sz w:val="24"/>
        </w:rPr>
      </w:pPr>
      <w:r>
        <w:rPr>
          <w:rFonts w:hint="eastAsia" w:ascii="楷体" w:hAnsi="楷体" w:eastAsia="楷体" w:cs="宋体"/>
          <w:sz w:val="24"/>
        </w:rPr>
        <w:t>注：招标失败项目的投标保证金或投标保函应予以退还。再次组织招标时，各投标人须按规定重新缴纳该项目的投标保证金或提交投标保函。</w:t>
      </w:r>
    </w:p>
    <w:p>
      <w:pPr>
        <w:spacing w:line="300" w:lineRule="auto"/>
        <w:ind w:firstLine="470" w:firstLineChars="196"/>
        <w:rPr>
          <w:rFonts w:ascii="楷体" w:hAnsi="楷体" w:eastAsia="楷体" w:cs="宋体"/>
          <w:sz w:val="24"/>
        </w:rPr>
      </w:pPr>
      <w:r>
        <w:rPr>
          <w:rFonts w:hint="eastAsia" w:ascii="楷体" w:hAnsi="楷体" w:eastAsia="楷体" w:cs="宋体"/>
          <w:sz w:val="24"/>
        </w:rPr>
        <w:t>五、投标保证金缴纳咨询电话：0519-89885060</w:t>
      </w:r>
    </w:p>
    <w:p>
      <w:pPr>
        <w:widowControl/>
        <w:spacing w:line="400" w:lineRule="exact"/>
        <w:jc w:val="left"/>
        <w:rPr>
          <w:rFonts w:ascii="Times New Roman" w:hAnsi="Times New Roman" w:eastAsia="宋体" w:cs="Times New Roman"/>
          <w:b/>
          <w:kern w:val="0"/>
          <w:sz w:val="30"/>
          <w:szCs w:val="30"/>
          <w:lang w:bidi="en-US"/>
        </w:rPr>
      </w:pPr>
      <w:r>
        <w:rPr>
          <w:rFonts w:ascii="Times New Roman" w:hAnsi="Times New Roman" w:eastAsia="宋体" w:cs="Times New Roman"/>
          <w:b/>
          <w:kern w:val="0"/>
          <w:sz w:val="30"/>
          <w:szCs w:val="30"/>
          <w:lang w:bidi="en-US"/>
        </w:rPr>
        <w:t>附件</w:t>
      </w:r>
      <w:r>
        <w:rPr>
          <w:rFonts w:hint="eastAsia" w:ascii="Times New Roman" w:hAnsi="Times New Roman" w:eastAsia="宋体" w:cs="Times New Roman"/>
          <w:b/>
          <w:kern w:val="0"/>
          <w:sz w:val="30"/>
          <w:szCs w:val="30"/>
          <w:lang w:bidi="en-US"/>
        </w:rPr>
        <w:t>四</w:t>
      </w:r>
      <w:r>
        <w:rPr>
          <w:rFonts w:ascii="Times New Roman" w:hAnsi="Times New Roman" w:eastAsia="宋体" w:cs="Times New Roman"/>
          <w:b/>
          <w:kern w:val="0"/>
          <w:sz w:val="30"/>
          <w:szCs w:val="30"/>
          <w:lang w:bidi="en-US"/>
        </w:rPr>
        <w:t>：</w:t>
      </w:r>
    </w:p>
    <w:p>
      <w:pPr>
        <w:spacing w:line="360" w:lineRule="auto"/>
        <w:jc w:val="center"/>
        <w:rPr>
          <w:rFonts w:ascii="Times New Roman" w:hAnsi="Times New Roman" w:eastAsia="宋体" w:cs="Times New Roman"/>
        </w:rPr>
      </w:pPr>
    </w:p>
    <w:p>
      <w:pPr>
        <w:spacing w:line="360" w:lineRule="auto"/>
        <w:jc w:val="center"/>
        <w:rPr>
          <w:rFonts w:ascii="Times New Roman" w:hAnsi="Times New Roman" w:eastAsia="宋体" w:cs="Times New Roman"/>
        </w:rPr>
      </w:pPr>
    </w:p>
    <w:p>
      <w:pPr>
        <w:spacing w:line="360" w:lineRule="auto"/>
        <w:jc w:val="center"/>
        <w:rPr>
          <w:rFonts w:ascii="Times New Roman" w:hAnsi="Times New Roman" w:eastAsia="宋体" w:cs="Times New Roman"/>
        </w:rPr>
      </w:pPr>
    </w:p>
    <w:p>
      <w:pPr>
        <w:spacing w:line="360" w:lineRule="auto"/>
        <w:jc w:val="center"/>
        <w:rPr>
          <w:rFonts w:ascii="Times New Roman" w:hAnsi="Times New Roman" w:eastAsia="宋体" w:cs="Times New Roman"/>
          <w:sz w:val="36"/>
        </w:rPr>
      </w:pPr>
      <w:r>
        <w:rPr>
          <w:rFonts w:ascii="Times New Roman" w:hAnsi="Times New Roman" w:eastAsia="宋体" w:cs="Times New Roman"/>
          <w:sz w:val="48"/>
          <w:u w:val="single"/>
        </w:rPr>
        <w:t xml:space="preserve"> </w:t>
      </w:r>
      <w:r>
        <w:rPr>
          <w:rFonts w:ascii="Times New Roman" w:hAnsi="Times New Roman" w:eastAsia="宋体" w:cs="Times New Roman"/>
          <w:sz w:val="36"/>
          <w:u w:val="single"/>
        </w:rPr>
        <w:t xml:space="preserve">                              </w:t>
      </w:r>
      <w:r>
        <w:rPr>
          <w:rFonts w:ascii="Times New Roman" w:hAnsi="Times New Roman" w:eastAsia="宋体" w:cs="Times New Roman"/>
          <w:b/>
          <w:sz w:val="36"/>
        </w:rPr>
        <w:t>工程施工招标</w:t>
      </w:r>
    </w:p>
    <w:p>
      <w:pPr>
        <w:keepNext/>
        <w:keepLines/>
        <w:numPr>
          <w:ilvl w:val="0"/>
          <w:numId w:val="2"/>
        </w:numPr>
        <w:snapToGrid w:val="0"/>
        <w:spacing w:before="120" w:after="120" w:line="360" w:lineRule="auto"/>
        <w:ind w:left="0" w:firstLine="0"/>
        <w:jc w:val="center"/>
        <w:outlineLvl w:val="2"/>
        <w:rPr>
          <w:rFonts w:ascii="Times New Roman" w:hAnsi="Times New Roman" w:eastAsia="宋体" w:cs="Times New Roman"/>
          <w:b/>
          <w:bCs/>
          <w:snapToGrid w:val="0"/>
          <w:sz w:val="72"/>
          <w:szCs w:val="72"/>
        </w:rPr>
      </w:pPr>
      <w:r>
        <w:rPr>
          <w:rFonts w:ascii="Times New Roman" w:hAnsi="Times New Roman" w:eastAsia="宋体" w:cs="Times New Roman"/>
          <w:b/>
          <w:bCs/>
          <w:snapToGrid w:val="0"/>
          <w:sz w:val="72"/>
          <w:szCs w:val="72"/>
        </w:rPr>
        <w:t>投标资格审查申请书</w:t>
      </w:r>
    </w:p>
    <w:p>
      <w:pPr>
        <w:spacing w:line="360" w:lineRule="auto"/>
        <w:rPr>
          <w:rFonts w:ascii="Times New Roman" w:hAnsi="Times New Roman" w:eastAsia="宋体" w:cs="Times New Roman"/>
          <w:sz w:val="10"/>
        </w:rPr>
      </w:pPr>
      <w:r>
        <w:rPr>
          <w:rFonts w:ascii="Times New Roman" w:hAnsi="Times New Roman" w:eastAsia="宋体" w:cs="Times New Roman"/>
          <w:sz w:val="32"/>
        </w:rPr>
        <w:t xml:space="preserve">              </w:t>
      </w:r>
    </w:p>
    <w:p>
      <w:pPr>
        <w:jc w:val="center"/>
        <w:rPr>
          <w:rFonts w:ascii="Times New Roman" w:hAnsi="Times New Roman" w:eastAsia="宋体" w:cs="Times New Roman"/>
          <w:b/>
        </w:rPr>
      </w:pPr>
      <w:r>
        <w:rPr>
          <w:rFonts w:ascii="Times New Roman" w:hAnsi="Times New Roman" w:eastAsia="宋体" w:cs="Times New Roman"/>
          <w:b/>
          <w:sz w:val="32"/>
        </w:rPr>
        <w:t>项目编号：</w:t>
      </w:r>
      <w:r>
        <w:rPr>
          <w:rFonts w:ascii="Times New Roman" w:hAnsi="Times New Roman" w:eastAsia="宋体" w:cs="Times New Roman"/>
          <w:b/>
          <w:sz w:val="32"/>
          <w:u w:val="single"/>
        </w:rPr>
        <w:tab/>
      </w:r>
      <w:r>
        <w:rPr>
          <w:rFonts w:ascii="Times New Roman" w:hAnsi="Times New Roman" w:eastAsia="宋体" w:cs="Times New Roman"/>
          <w:b/>
          <w:sz w:val="32"/>
          <w:u w:val="single"/>
        </w:rPr>
        <w:t xml:space="preserve">              </w:t>
      </w:r>
      <w:r>
        <w:rPr>
          <w:rFonts w:ascii="Times New Roman" w:hAnsi="Times New Roman" w:eastAsia="宋体" w:cs="Times New Roman"/>
          <w:b/>
          <w:sz w:val="32"/>
          <w:u w:val="single"/>
        </w:rPr>
        <w:tab/>
      </w:r>
      <w:r>
        <w:rPr>
          <w:rFonts w:ascii="Times New Roman" w:hAnsi="Times New Roman" w:eastAsia="宋体" w:cs="Times New Roman"/>
          <w:b/>
          <w:sz w:val="32"/>
          <w:u w:val="single"/>
        </w:rPr>
        <w:tab/>
      </w:r>
    </w:p>
    <w:p>
      <w:pPr>
        <w:rPr>
          <w:rFonts w:ascii="Times New Roman" w:hAnsi="Times New Roman" w:eastAsia="宋体" w:cs="Times New Roman"/>
        </w:rPr>
      </w:pPr>
    </w:p>
    <w:p>
      <w:pPr>
        <w:rPr>
          <w:rFonts w:ascii="Times New Roman" w:hAnsi="Times New Roman" w:eastAsia="宋体" w:cs="Times New Roman"/>
          <w:b/>
        </w:rPr>
      </w:pPr>
    </w:p>
    <w:p>
      <w:pPr>
        <w:rPr>
          <w:rFonts w:ascii="Times New Roman" w:hAnsi="Times New Roman" w:eastAsia="宋体" w:cs="Times New Roman"/>
          <w:b/>
        </w:rPr>
      </w:pPr>
    </w:p>
    <w:p>
      <w:pPr>
        <w:rPr>
          <w:rFonts w:ascii="Times New Roman" w:hAnsi="Times New Roman" w:eastAsia="宋体" w:cs="Times New Roman"/>
          <w:b/>
          <w:sz w:val="36"/>
        </w:rPr>
      </w:pPr>
    </w:p>
    <w:p>
      <w:pPr>
        <w:rPr>
          <w:rFonts w:ascii="Times New Roman" w:hAnsi="Times New Roman" w:eastAsia="宋体" w:cs="Times New Roman"/>
          <w:b/>
          <w:sz w:val="36"/>
        </w:rPr>
      </w:pPr>
    </w:p>
    <w:p>
      <w:pPr>
        <w:rPr>
          <w:rFonts w:ascii="Times New Roman" w:hAnsi="Times New Roman" w:eastAsia="宋体" w:cs="Times New Roman"/>
          <w:b/>
          <w:sz w:val="36"/>
        </w:rPr>
      </w:pPr>
    </w:p>
    <w:p>
      <w:pPr>
        <w:rPr>
          <w:rFonts w:ascii="Times New Roman" w:hAnsi="Times New Roman" w:eastAsia="宋体" w:cs="Times New Roman"/>
          <w:b/>
          <w:sz w:val="36"/>
        </w:rPr>
      </w:pPr>
    </w:p>
    <w:p>
      <w:pPr>
        <w:snapToGrid w:val="0"/>
        <w:spacing w:line="360" w:lineRule="auto"/>
        <w:ind w:firstLine="709"/>
        <w:rPr>
          <w:rFonts w:ascii="Times New Roman" w:hAnsi="Times New Roman" w:eastAsia="宋体" w:cs="Times New Roman"/>
          <w:b/>
          <w:sz w:val="30"/>
        </w:rPr>
      </w:pPr>
      <w:r>
        <w:rPr>
          <w:rFonts w:ascii="Times New Roman" w:hAnsi="Times New Roman" w:eastAsia="宋体" w:cs="Times New Roman"/>
          <w:b/>
          <w:sz w:val="30"/>
        </w:rPr>
        <w:t>项目名称：</w:t>
      </w:r>
      <w:r>
        <w:rPr>
          <w:rFonts w:ascii="Times New Roman" w:hAnsi="Times New Roman" w:eastAsia="宋体" w:cs="Times New Roman"/>
          <w:b/>
          <w:sz w:val="30"/>
          <w:u w:val="single"/>
        </w:rPr>
        <w:t xml:space="preserve">              </w:t>
      </w:r>
      <w:r>
        <w:rPr>
          <w:rFonts w:hint="eastAsia" w:ascii="Times New Roman" w:hAnsi="Times New Roman" w:eastAsia="宋体" w:cs="Times New Roman"/>
          <w:b/>
          <w:sz w:val="30"/>
          <w:u w:val="single"/>
        </w:rPr>
        <w:t xml:space="preserve"> </w:t>
      </w:r>
      <w:r>
        <w:rPr>
          <w:rFonts w:ascii="Times New Roman" w:hAnsi="Times New Roman" w:eastAsia="宋体" w:cs="Times New Roman"/>
          <w:b/>
          <w:sz w:val="30"/>
          <w:u w:val="single"/>
        </w:rPr>
        <w:t xml:space="preserve">                   </w:t>
      </w:r>
      <w:r>
        <w:rPr>
          <w:rFonts w:ascii="Times New Roman" w:hAnsi="Times New Roman" w:eastAsia="宋体" w:cs="Times New Roman"/>
          <w:b/>
          <w:sz w:val="30"/>
          <w:u w:val="single"/>
        </w:rPr>
        <w:tab/>
      </w:r>
      <w:r>
        <w:rPr>
          <w:rFonts w:ascii="Times New Roman" w:hAnsi="Times New Roman" w:eastAsia="宋体" w:cs="Times New Roman"/>
          <w:b/>
          <w:sz w:val="30"/>
          <w:u w:val="single"/>
        </w:rPr>
        <w:t xml:space="preserve">  </w:t>
      </w:r>
      <w:r>
        <w:rPr>
          <w:rFonts w:ascii="Times New Roman" w:hAnsi="Times New Roman" w:eastAsia="宋体" w:cs="Times New Roman"/>
          <w:b/>
          <w:sz w:val="30"/>
          <w:u w:val="single"/>
        </w:rPr>
        <w:tab/>
      </w:r>
    </w:p>
    <w:p>
      <w:pPr>
        <w:spacing w:line="300" w:lineRule="auto"/>
        <w:ind w:firstLine="709"/>
        <w:rPr>
          <w:rFonts w:ascii="Times New Roman" w:hAnsi="Times New Roman" w:eastAsia="宋体" w:cs="Times New Roman"/>
          <w:b/>
          <w:sz w:val="24"/>
        </w:rPr>
      </w:pPr>
    </w:p>
    <w:p>
      <w:pPr>
        <w:spacing w:line="300" w:lineRule="auto"/>
        <w:ind w:firstLine="709"/>
        <w:rPr>
          <w:rFonts w:ascii="Times New Roman" w:hAnsi="Times New Roman" w:eastAsia="宋体" w:cs="Times New Roman"/>
          <w:b/>
          <w:sz w:val="32"/>
          <w:u w:val="single"/>
        </w:rPr>
      </w:pPr>
      <w:r>
        <w:rPr>
          <w:rFonts w:ascii="Times New Roman" w:hAnsi="Times New Roman" w:eastAsia="宋体" w:cs="Times New Roman"/>
          <w:b/>
          <w:sz w:val="32"/>
        </w:rPr>
        <w:t>投 标 人：</w:t>
      </w:r>
      <w:r>
        <w:rPr>
          <w:rFonts w:ascii="Times New Roman" w:hAnsi="Times New Roman" w:eastAsia="宋体" w:cs="Times New Roman"/>
          <w:b/>
          <w:sz w:val="32"/>
          <w:u w:val="single"/>
        </w:rPr>
        <w:t xml:space="preserve"> </w:t>
      </w:r>
      <w:r>
        <w:rPr>
          <w:rFonts w:ascii="Times New Roman" w:hAnsi="Times New Roman" w:eastAsia="宋体" w:cs="Times New Roman"/>
          <w:b/>
          <w:sz w:val="32"/>
          <w:u w:val="single"/>
        </w:rPr>
        <w:tab/>
      </w:r>
      <w:r>
        <w:rPr>
          <w:rFonts w:ascii="Times New Roman" w:hAnsi="Times New Roman" w:eastAsia="宋体" w:cs="Times New Roman"/>
          <w:b/>
          <w:sz w:val="32"/>
          <w:u w:val="single"/>
        </w:rPr>
        <w:tab/>
      </w:r>
      <w:r>
        <w:rPr>
          <w:rFonts w:ascii="Times New Roman" w:hAnsi="Times New Roman" w:eastAsia="宋体" w:cs="Times New Roman"/>
          <w:b/>
          <w:sz w:val="32"/>
          <w:u w:val="single"/>
        </w:rPr>
        <w:t xml:space="preserve"> </w:t>
      </w:r>
      <w:r>
        <w:rPr>
          <w:rFonts w:ascii="Times New Roman" w:hAnsi="Times New Roman" w:eastAsia="宋体" w:cs="Times New Roman"/>
          <w:b/>
          <w:sz w:val="30"/>
          <w:u w:val="single"/>
        </w:rPr>
        <w:t xml:space="preserve">                       </w:t>
      </w:r>
      <w:r>
        <w:rPr>
          <w:rFonts w:ascii="Times New Roman" w:hAnsi="Times New Roman" w:eastAsia="宋体" w:cs="Times New Roman"/>
          <w:b/>
          <w:sz w:val="32"/>
          <w:u w:val="single"/>
        </w:rPr>
        <w:t xml:space="preserve">   （盖章）</w:t>
      </w:r>
    </w:p>
    <w:p>
      <w:pPr>
        <w:spacing w:line="300" w:lineRule="auto"/>
        <w:ind w:firstLine="709"/>
        <w:rPr>
          <w:rFonts w:ascii="Times New Roman" w:hAnsi="Times New Roman" w:eastAsia="宋体" w:cs="Times New Roman"/>
          <w:b/>
          <w:sz w:val="24"/>
        </w:rPr>
      </w:pPr>
      <w:r>
        <w:rPr>
          <w:rFonts w:ascii="Times New Roman" w:hAnsi="Times New Roman" w:eastAsia="宋体" w:cs="Times New Roman"/>
          <w:b/>
          <w:sz w:val="24"/>
        </w:rPr>
        <w:t xml:space="preserve"> </w:t>
      </w:r>
    </w:p>
    <w:p>
      <w:pPr>
        <w:spacing w:line="300" w:lineRule="auto"/>
        <w:ind w:firstLine="709"/>
        <w:rPr>
          <w:rFonts w:ascii="Times New Roman" w:hAnsi="Times New Roman" w:eastAsia="宋体" w:cs="Times New Roman"/>
          <w:b/>
          <w:sz w:val="32"/>
          <w:u w:val="single"/>
        </w:rPr>
      </w:pPr>
      <w:r>
        <w:rPr>
          <w:rFonts w:ascii="Times New Roman" w:hAnsi="Times New Roman" w:eastAsia="宋体" w:cs="Times New Roman"/>
          <w:b/>
          <w:sz w:val="32"/>
        </w:rPr>
        <w:t>法定代表人或其委托代理人：</w:t>
      </w:r>
      <w:r>
        <w:rPr>
          <w:rFonts w:ascii="Times New Roman" w:hAnsi="Times New Roman" w:eastAsia="宋体" w:cs="Times New Roman"/>
          <w:b/>
          <w:sz w:val="32"/>
          <w:u w:val="single"/>
        </w:rPr>
        <w:t xml:space="preserve">  </w:t>
      </w:r>
      <w:r>
        <w:rPr>
          <w:rFonts w:ascii="Times New Roman" w:hAnsi="Times New Roman" w:eastAsia="宋体" w:cs="Times New Roman"/>
          <w:b/>
          <w:sz w:val="32"/>
          <w:u w:val="single"/>
        </w:rPr>
        <w:tab/>
      </w:r>
      <w:r>
        <w:rPr>
          <w:rFonts w:ascii="Times New Roman" w:hAnsi="Times New Roman" w:eastAsia="宋体" w:cs="Times New Roman"/>
          <w:b/>
          <w:sz w:val="32"/>
          <w:u w:val="single"/>
        </w:rPr>
        <w:tab/>
      </w:r>
      <w:r>
        <w:rPr>
          <w:rFonts w:ascii="Times New Roman" w:hAnsi="Times New Roman" w:eastAsia="宋体" w:cs="Times New Roman"/>
          <w:b/>
          <w:sz w:val="32"/>
          <w:u w:val="single"/>
        </w:rPr>
        <w:t xml:space="preserve">  （签字或盖章）</w:t>
      </w:r>
    </w:p>
    <w:p>
      <w:pPr>
        <w:spacing w:line="300" w:lineRule="auto"/>
        <w:ind w:firstLine="709"/>
        <w:rPr>
          <w:rFonts w:ascii="Times New Roman" w:hAnsi="Times New Roman" w:eastAsia="宋体" w:cs="Times New Roman"/>
          <w:b/>
          <w:sz w:val="24"/>
        </w:rPr>
      </w:pPr>
    </w:p>
    <w:p>
      <w:pPr>
        <w:spacing w:line="300" w:lineRule="auto"/>
        <w:ind w:firstLine="1680"/>
        <w:rPr>
          <w:rFonts w:ascii="Times New Roman" w:hAnsi="Times New Roman" w:eastAsia="宋体" w:cs="Times New Roman"/>
          <w:b/>
          <w:sz w:val="24"/>
        </w:rPr>
      </w:pPr>
    </w:p>
    <w:p>
      <w:pPr>
        <w:spacing w:line="300" w:lineRule="auto"/>
        <w:ind w:firstLine="1680"/>
        <w:rPr>
          <w:rFonts w:ascii="Times New Roman" w:hAnsi="Times New Roman" w:eastAsia="宋体" w:cs="Times New Roman"/>
          <w:b/>
          <w:sz w:val="24"/>
        </w:rPr>
      </w:pPr>
    </w:p>
    <w:p>
      <w:pPr>
        <w:spacing w:line="300" w:lineRule="auto"/>
        <w:ind w:firstLine="301" w:firstLineChars="100"/>
        <w:jc w:val="center"/>
        <w:rPr>
          <w:rFonts w:ascii="Times New Roman" w:hAnsi="Times New Roman" w:eastAsia="宋体" w:cs="Times New Roman"/>
          <w:b/>
          <w:sz w:val="30"/>
        </w:rPr>
      </w:pPr>
      <w:r>
        <w:rPr>
          <w:rFonts w:ascii="Times New Roman" w:hAnsi="Times New Roman" w:eastAsia="宋体" w:cs="Times New Roman"/>
          <w:b/>
          <w:sz w:val="30"/>
        </w:rPr>
        <w:t>日期：</w:t>
      </w:r>
      <w:r>
        <w:rPr>
          <w:rFonts w:ascii="Times New Roman" w:hAnsi="Times New Roman" w:eastAsia="宋体" w:cs="Times New Roman"/>
          <w:b/>
          <w:sz w:val="30"/>
          <w:u w:val="single"/>
        </w:rPr>
        <w:t xml:space="preserve">      </w:t>
      </w:r>
      <w:r>
        <w:rPr>
          <w:rFonts w:ascii="Times New Roman" w:hAnsi="Times New Roman" w:eastAsia="宋体" w:cs="Times New Roman"/>
          <w:b/>
          <w:sz w:val="30"/>
        </w:rPr>
        <w:t>年</w:t>
      </w:r>
      <w:r>
        <w:rPr>
          <w:rFonts w:ascii="Times New Roman" w:hAnsi="Times New Roman" w:eastAsia="宋体" w:cs="Times New Roman"/>
          <w:b/>
          <w:sz w:val="30"/>
          <w:u w:val="single"/>
        </w:rPr>
        <w:t xml:space="preserve">      </w:t>
      </w:r>
      <w:r>
        <w:rPr>
          <w:rFonts w:ascii="Times New Roman" w:hAnsi="Times New Roman" w:eastAsia="宋体" w:cs="Times New Roman"/>
          <w:b/>
          <w:sz w:val="30"/>
        </w:rPr>
        <w:t>月</w:t>
      </w:r>
      <w:r>
        <w:rPr>
          <w:rFonts w:ascii="Times New Roman" w:hAnsi="Times New Roman" w:eastAsia="宋体" w:cs="Times New Roman"/>
          <w:b/>
          <w:sz w:val="30"/>
          <w:u w:val="single"/>
        </w:rPr>
        <w:t xml:space="preserve">      </w:t>
      </w:r>
      <w:r>
        <w:rPr>
          <w:rFonts w:ascii="Times New Roman" w:hAnsi="Times New Roman" w:eastAsia="宋体" w:cs="Times New Roman"/>
          <w:b/>
          <w:sz w:val="30"/>
        </w:rPr>
        <w:t>日</w:t>
      </w:r>
    </w:p>
    <w:p>
      <w:pPr>
        <w:keepNext/>
        <w:keepLines/>
        <w:numPr>
          <w:ilvl w:val="0"/>
          <w:numId w:val="2"/>
        </w:numPr>
        <w:snapToGrid w:val="0"/>
        <w:spacing w:before="120" w:after="120" w:line="360" w:lineRule="auto"/>
        <w:ind w:left="0" w:firstLine="0"/>
        <w:jc w:val="center"/>
        <w:outlineLvl w:val="2"/>
        <w:rPr>
          <w:rFonts w:ascii="Times New Roman" w:hAnsi="Times New Roman" w:eastAsia="宋体" w:cs="Times New Roman"/>
          <w:b/>
          <w:bCs/>
          <w:sz w:val="36"/>
          <w:szCs w:val="36"/>
        </w:rPr>
      </w:pPr>
      <w:r>
        <w:rPr>
          <w:rFonts w:ascii="Times New Roman" w:hAnsi="Times New Roman" w:eastAsia="宋体" w:cs="Times New Roman"/>
          <w:b/>
          <w:bCs/>
          <w:sz w:val="36"/>
          <w:szCs w:val="36"/>
        </w:rPr>
        <w:t>目  录</w:t>
      </w:r>
    </w:p>
    <w:p>
      <w:pPr>
        <w:spacing w:line="460" w:lineRule="exact"/>
        <w:ind w:firstLine="480" w:firstLineChars="200"/>
        <w:rPr>
          <w:rFonts w:ascii="宋体" w:hAnsi="宋体" w:cs="宋体"/>
          <w:kern w:val="0"/>
          <w:sz w:val="24"/>
        </w:rPr>
      </w:pPr>
      <w:r>
        <w:rPr>
          <w:rFonts w:hint="eastAsia" w:ascii="宋体" w:hAnsi="宋体" w:cs="宋体"/>
          <w:kern w:val="0"/>
          <w:sz w:val="24"/>
        </w:rPr>
        <w:t>1、《经开区工程建设投标申请书》（详见附件四-1打印且加盖单位公章及法人签字或盖章）</w:t>
      </w:r>
    </w:p>
    <w:p>
      <w:pPr>
        <w:spacing w:line="460" w:lineRule="exact"/>
        <w:ind w:firstLine="480" w:firstLineChars="200"/>
        <w:rPr>
          <w:rFonts w:ascii="宋体" w:hAnsi="宋体" w:cs="宋体"/>
          <w:kern w:val="0"/>
          <w:sz w:val="24"/>
        </w:rPr>
      </w:pPr>
      <w:r>
        <w:rPr>
          <w:rFonts w:hint="eastAsia" w:ascii="宋体" w:hAnsi="宋体" w:cs="宋体"/>
          <w:kern w:val="0"/>
          <w:sz w:val="24"/>
        </w:rPr>
        <w:t>2、企业营业执照（副本）原件（企业营业执照情况可通过“国家企业信用信息公示系统”网站核查真实性）。</w:t>
      </w:r>
    </w:p>
    <w:p>
      <w:pPr>
        <w:spacing w:line="460" w:lineRule="exact"/>
        <w:ind w:firstLine="480" w:firstLineChars="200"/>
        <w:rPr>
          <w:rFonts w:ascii="宋体" w:hAnsi="宋体" w:cs="宋体"/>
          <w:kern w:val="0"/>
          <w:sz w:val="24"/>
        </w:rPr>
      </w:pPr>
      <w:r>
        <w:rPr>
          <w:rFonts w:hint="eastAsia" w:ascii="宋体" w:hAnsi="宋体" w:cs="宋体"/>
          <w:kern w:val="0"/>
          <w:sz w:val="24"/>
        </w:rPr>
        <w:t>3、企业资质等级证书（副本）原件（企业资质情况通过扫描建筑业企业资质证书复印件的二维码核查真实性）。</w:t>
      </w:r>
    </w:p>
    <w:p>
      <w:pPr>
        <w:spacing w:line="460" w:lineRule="exact"/>
        <w:ind w:firstLine="480" w:firstLineChars="200"/>
        <w:rPr>
          <w:rFonts w:ascii="宋体" w:hAnsi="宋体" w:cs="宋体"/>
          <w:kern w:val="0"/>
          <w:sz w:val="24"/>
        </w:rPr>
      </w:pPr>
      <w:r>
        <w:rPr>
          <w:rFonts w:hint="eastAsia" w:ascii="宋体" w:hAnsi="宋体" w:cs="宋体"/>
          <w:kern w:val="0"/>
          <w:sz w:val="24"/>
        </w:rPr>
        <w:t>4、企业安全生产许可证原件（根据项目类别区分，由建设、交通或水利行政主管部门核发，相关官方系统平台可以查询的）。</w:t>
      </w:r>
    </w:p>
    <w:p>
      <w:pPr>
        <w:spacing w:line="460" w:lineRule="exact"/>
        <w:ind w:firstLine="480" w:firstLineChars="200"/>
        <w:rPr>
          <w:rFonts w:ascii="宋体" w:hAnsi="宋体" w:cs="宋体"/>
          <w:kern w:val="0"/>
          <w:sz w:val="24"/>
        </w:rPr>
      </w:pPr>
      <w:r>
        <w:rPr>
          <w:rFonts w:hint="eastAsia" w:ascii="宋体" w:hAnsi="宋体" w:cs="宋体"/>
          <w:kern w:val="0"/>
          <w:sz w:val="24"/>
        </w:rPr>
        <w:t>5、电子投标保函回执单、投标保证金的银行进账单原件或电子回单（投标保证金缴纳说明详见附件三）。</w:t>
      </w:r>
    </w:p>
    <w:p>
      <w:pPr>
        <w:spacing w:line="460" w:lineRule="exact"/>
        <w:ind w:firstLine="480" w:firstLineChars="200"/>
        <w:rPr>
          <w:rFonts w:ascii="宋体" w:hAnsi="宋体" w:cs="宋体"/>
          <w:kern w:val="0"/>
          <w:sz w:val="24"/>
        </w:rPr>
      </w:pPr>
      <w:r>
        <w:rPr>
          <w:rFonts w:hint="eastAsia" w:ascii="宋体" w:hAnsi="宋体" w:cs="宋体"/>
          <w:color w:val="000000"/>
          <w:kern w:val="0"/>
          <w:sz w:val="24"/>
        </w:rPr>
        <w:t>6、法定代表人身份证明文件、法人授权委托书、法定代表人的第二代居民身份证复印件加盖投标单位公章。</w:t>
      </w:r>
      <w:r>
        <w:rPr>
          <w:rFonts w:hint="eastAsia" w:ascii="宋体" w:hAnsi="宋体" w:cs="宋体"/>
          <w:sz w:val="24"/>
        </w:rPr>
        <w:t>格式详见附件四-3、四-4打印且加盖单位公章及法人签字或盖章）</w:t>
      </w:r>
    </w:p>
    <w:p>
      <w:pPr>
        <w:spacing w:line="460" w:lineRule="exact"/>
        <w:ind w:firstLine="480" w:firstLineChars="200"/>
        <w:rPr>
          <w:rFonts w:ascii="宋体" w:hAnsi="宋体" w:cs="宋体"/>
          <w:kern w:val="0"/>
          <w:sz w:val="24"/>
        </w:rPr>
      </w:pPr>
      <w:r>
        <w:rPr>
          <w:rFonts w:hint="eastAsia" w:ascii="宋体" w:hAnsi="宋体" w:cs="宋体"/>
          <w:kern w:val="0"/>
          <w:sz w:val="24"/>
        </w:rPr>
        <w:t>7、注册建造师证书（注册建造师证书相关官方系统平台可以查询的，以系统打印件加盖投标单位公章为准，可不提供原件）</w:t>
      </w:r>
    </w:p>
    <w:p>
      <w:pPr>
        <w:spacing w:line="460" w:lineRule="exact"/>
        <w:ind w:firstLine="480" w:firstLineChars="200"/>
        <w:rPr>
          <w:rFonts w:ascii="宋体" w:hAnsi="宋体" w:cs="宋体"/>
          <w:kern w:val="0"/>
          <w:sz w:val="24"/>
        </w:rPr>
      </w:pPr>
      <w:r>
        <w:rPr>
          <w:rFonts w:hint="eastAsia" w:ascii="宋体" w:hAnsi="宋体" w:cs="宋体"/>
          <w:kern w:val="0"/>
          <w:sz w:val="24"/>
        </w:rPr>
        <w:t>8、</w:t>
      </w:r>
      <w:r>
        <w:rPr>
          <w:rFonts w:hint="eastAsia" w:ascii="宋体" w:hAnsi="宋体" w:cs="宋体"/>
          <w:sz w:val="24"/>
        </w:rPr>
        <w:t>注册建造师安全考核合格证（B类证书）</w:t>
      </w:r>
      <w:r>
        <w:rPr>
          <w:rFonts w:hint="eastAsia" w:ascii="宋体" w:hAnsi="宋体" w:cs="宋体"/>
          <w:color w:val="000000"/>
          <w:sz w:val="24"/>
        </w:rPr>
        <w:t>（注册建造师安全生产考核合格证书相关官方系统平台可以查询的，以系统打印件加盖投标单位公章为准，可不提供原件）</w:t>
      </w:r>
      <w:r>
        <w:rPr>
          <w:rFonts w:hint="eastAsia" w:ascii="宋体" w:hAnsi="宋体" w:cs="宋体"/>
          <w:sz w:val="24"/>
          <w:szCs w:val="24"/>
        </w:rPr>
        <w:t>；</w:t>
      </w:r>
    </w:p>
    <w:p>
      <w:pPr>
        <w:spacing w:line="460" w:lineRule="exact"/>
        <w:ind w:firstLine="480" w:firstLineChars="200"/>
        <w:rPr>
          <w:rFonts w:ascii="宋体" w:hAnsi="宋体" w:cs="宋体"/>
          <w:kern w:val="0"/>
          <w:sz w:val="24"/>
        </w:rPr>
      </w:pPr>
      <w:r>
        <w:rPr>
          <w:rFonts w:hint="eastAsia" w:ascii="宋体" w:hAnsi="宋体" w:cs="宋体"/>
          <w:kern w:val="0"/>
          <w:sz w:val="24"/>
        </w:rPr>
        <w:t>9、</w:t>
      </w:r>
      <w:r>
        <w:rPr>
          <w:rFonts w:hint="eastAsia" w:ascii="宋体" w:hAnsi="宋体" w:cs="宋体"/>
          <w:color w:val="000000"/>
          <w:sz w:val="24"/>
        </w:rPr>
        <w:t>投标人法定代表人的授权委托人、项目负责人必须为本单位人员且在投标时提供2021年9月至11月投标人为其缴纳的养老保险缴费证明材料，并加盖社保机构章或社保机构参保缴费证明电子专用章，加盖社保机构参保缴费证明电子专用章的社保材料可视为原件（若投标人法定代表人的授权委托人、项目负责人为退休人员，提供该人员的退休证明及投标人与其签订的聘用合同）。</w:t>
      </w:r>
    </w:p>
    <w:p>
      <w:pPr>
        <w:widowControl/>
        <w:numPr>
          <w:ilvl w:val="0"/>
          <w:numId w:val="2"/>
        </w:numPr>
        <w:spacing w:line="360" w:lineRule="auto"/>
        <w:jc w:val="left"/>
        <w:rPr>
          <w:rFonts w:ascii="宋体" w:hAnsi="宋体" w:cs="宋体"/>
          <w:kern w:val="0"/>
          <w:sz w:val="24"/>
        </w:rPr>
      </w:pPr>
      <w:r>
        <w:rPr>
          <w:rFonts w:hint="eastAsia" w:ascii="宋体" w:hAnsi="宋体" w:cs="宋体"/>
          <w:kern w:val="0"/>
          <w:sz w:val="24"/>
        </w:rPr>
        <w:t>10、</w:t>
      </w:r>
      <w:r>
        <w:rPr>
          <w:rFonts w:hint="eastAsia" w:ascii="宋体" w:hAnsi="宋体" w:cs="宋体"/>
          <w:bCs/>
          <w:sz w:val="24"/>
        </w:rPr>
        <w:t>《投标人承诺书》（格式详见附件四-5）</w:t>
      </w:r>
    </w:p>
    <w:p>
      <w:pPr>
        <w:widowControl/>
        <w:numPr>
          <w:ilvl w:val="0"/>
          <w:numId w:val="2"/>
        </w:numPr>
        <w:spacing w:line="360" w:lineRule="auto"/>
        <w:jc w:val="left"/>
        <w:rPr>
          <w:rFonts w:ascii="Calibri" w:hAnsi="Calibri"/>
          <w:kern w:val="0"/>
          <w:sz w:val="24"/>
          <w:lang w:bidi="en-US"/>
        </w:rPr>
      </w:pPr>
    </w:p>
    <w:p>
      <w:pPr>
        <w:widowControl/>
        <w:spacing w:line="400" w:lineRule="exact"/>
        <w:jc w:val="left"/>
        <w:rPr>
          <w:rFonts w:ascii="Times New Roman" w:hAnsi="Times New Roman" w:eastAsia="宋体" w:cs="Times New Roman"/>
          <w:b/>
          <w:kern w:val="0"/>
          <w:sz w:val="30"/>
          <w:szCs w:val="30"/>
          <w:lang w:bidi="en-US"/>
        </w:rPr>
      </w:pPr>
    </w:p>
    <w:p>
      <w:pPr>
        <w:widowControl/>
        <w:spacing w:line="400" w:lineRule="exact"/>
        <w:jc w:val="left"/>
        <w:rPr>
          <w:rFonts w:ascii="Times New Roman" w:hAnsi="Times New Roman" w:eastAsia="宋体" w:cs="Times New Roman"/>
          <w:b/>
          <w:kern w:val="0"/>
          <w:sz w:val="30"/>
          <w:szCs w:val="30"/>
          <w:lang w:bidi="en-US"/>
        </w:rPr>
      </w:pPr>
      <w:r>
        <w:rPr>
          <w:rFonts w:ascii="Times New Roman" w:hAnsi="Times New Roman" w:eastAsia="宋体" w:cs="Times New Roman"/>
          <w:b/>
          <w:kern w:val="0"/>
          <w:sz w:val="30"/>
          <w:szCs w:val="30"/>
          <w:lang w:bidi="en-US"/>
        </w:rPr>
        <w:br w:type="page"/>
      </w:r>
      <w:r>
        <w:rPr>
          <w:rFonts w:ascii="Times New Roman" w:hAnsi="Times New Roman" w:eastAsia="宋体" w:cs="Times New Roman"/>
          <w:b/>
          <w:kern w:val="0"/>
          <w:sz w:val="30"/>
          <w:szCs w:val="30"/>
          <w:lang w:bidi="en-US"/>
        </w:rPr>
        <w:t>附件</w:t>
      </w:r>
      <w:r>
        <w:rPr>
          <w:rFonts w:hint="eastAsia" w:ascii="Times New Roman" w:hAnsi="Times New Roman" w:eastAsia="宋体" w:cs="Times New Roman"/>
          <w:b/>
          <w:kern w:val="0"/>
          <w:sz w:val="30"/>
          <w:szCs w:val="30"/>
          <w:lang w:bidi="en-US"/>
        </w:rPr>
        <w:t>四-1</w:t>
      </w:r>
      <w:r>
        <w:rPr>
          <w:rFonts w:ascii="Times New Roman" w:hAnsi="Times New Roman" w:eastAsia="宋体" w:cs="Times New Roman"/>
          <w:b/>
          <w:kern w:val="0"/>
          <w:sz w:val="30"/>
          <w:szCs w:val="30"/>
          <w:lang w:bidi="en-US"/>
        </w:rPr>
        <w:t>：</w:t>
      </w:r>
    </w:p>
    <w:p>
      <w:pPr>
        <w:keepNext/>
        <w:keepLines/>
        <w:numPr>
          <w:ilvl w:val="0"/>
          <w:numId w:val="2"/>
        </w:numPr>
        <w:snapToGrid w:val="0"/>
        <w:spacing w:before="120" w:after="240"/>
        <w:ind w:left="0" w:firstLine="0"/>
        <w:jc w:val="center"/>
        <w:outlineLvl w:val="2"/>
        <w:rPr>
          <w:rFonts w:ascii="Times New Roman" w:hAnsi="Times New Roman" w:eastAsia="宋体" w:cs="Times New Roman"/>
          <w:b/>
          <w:bCs/>
          <w:sz w:val="44"/>
        </w:rPr>
      </w:pPr>
      <w:r>
        <w:rPr>
          <w:rFonts w:hint="eastAsia" w:ascii="Times New Roman" w:hAnsi="Times New Roman" w:eastAsia="宋体" w:cs="Times New Roman"/>
          <w:b/>
          <w:bCs/>
          <w:snapToGrid w:val="0"/>
          <w:sz w:val="48"/>
          <w:szCs w:val="48"/>
        </w:rPr>
        <w:t>经开</w:t>
      </w:r>
      <w:r>
        <w:rPr>
          <w:rFonts w:ascii="Times New Roman" w:hAnsi="Times New Roman" w:eastAsia="宋体" w:cs="Times New Roman"/>
          <w:b/>
          <w:bCs/>
          <w:snapToGrid w:val="0"/>
          <w:sz w:val="48"/>
          <w:szCs w:val="48"/>
        </w:rPr>
        <w:t>区工程建设投标申请书</w:t>
      </w:r>
    </w:p>
    <w:p>
      <w:pPr>
        <w:spacing w:line="460" w:lineRule="exact"/>
        <w:rPr>
          <w:rFonts w:cs="Times New Roman" w:asciiTheme="minorEastAsia" w:hAnsiTheme="minorEastAsia"/>
          <w:sz w:val="24"/>
          <w:szCs w:val="24"/>
        </w:rPr>
      </w:pPr>
      <w:r>
        <w:rPr>
          <w:rFonts w:hint="eastAsia" w:cs="Times New Roman" w:asciiTheme="minorEastAsia" w:hAnsiTheme="minorEastAsia"/>
          <w:sz w:val="24"/>
          <w:szCs w:val="24"/>
          <w:u w:val="single"/>
        </w:rPr>
        <w:t>（招标人名称）：</w:t>
      </w:r>
    </w:p>
    <w:p>
      <w:pPr>
        <w:spacing w:line="460" w:lineRule="exact"/>
        <w:ind w:firstLine="645"/>
        <w:rPr>
          <w:rFonts w:cs="Times New Roman" w:asciiTheme="minorEastAsia" w:hAnsiTheme="minorEastAsia"/>
          <w:sz w:val="24"/>
          <w:szCs w:val="24"/>
        </w:rPr>
      </w:pPr>
      <w:r>
        <w:rPr>
          <w:rFonts w:hint="eastAsia" w:cs="Times New Roman" w:asciiTheme="minorEastAsia" w:hAnsiTheme="minorEastAsia"/>
          <w:sz w:val="24"/>
          <w:szCs w:val="24"/>
        </w:rPr>
        <w:t>根据贵单位招标公告，我单位拟参与</w:t>
      </w:r>
      <w:r>
        <w:rPr>
          <w:rFonts w:hint="eastAsia" w:cs="Times New Roman" w:asciiTheme="minorEastAsia" w:hAnsiTheme="minorEastAsia"/>
          <w:sz w:val="24"/>
          <w:szCs w:val="24"/>
          <w:u w:val="single"/>
        </w:rPr>
        <w:t xml:space="preserve">             （项目）</w:t>
      </w:r>
      <w:r>
        <w:rPr>
          <w:rFonts w:hint="eastAsia" w:cs="Times New Roman" w:asciiTheme="minorEastAsia" w:hAnsiTheme="minorEastAsia"/>
          <w:sz w:val="24"/>
          <w:szCs w:val="24"/>
        </w:rPr>
        <w:t>工程的投标。特此申请。</w:t>
      </w:r>
    </w:p>
    <w:p>
      <w:pPr>
        <w:ind w:firstLine="645"/>
        <w:rPr>
          <w:rFonts w:cs="Times New Roman" w:asciiTheme="minorEastAsia" w:hAnsiTheme="minorEastAsia"/>
          <w:sz w:val="24"/>
          <w:szCs w:val="24"/>
        </w:rPr>
      </w:pPr>
      <w:r>
        <w:rPr>
          <w:rFonts w:cs="Times New Roman" w:asciiTheme="minorEastAsia" w:hAnsiTheme="minorEastAsia"/>
          <w:sz w:val="24"/>
          <w:szCs w:val="24"/>
        </w:rPr>
        <w:t>我单位基本情况：</w:t>
      </w:r>
    </w:p>
    <w:p>
      <w:pPr>
        <w:ind w:firstLine="645"/>
        <w:rPr>
          <w:rFonts w:cs="Times New Roman" w:asciiTheme="minorEastAsia" w:hAnsiTheme="minorEastAsia"/>
          <w:sz w:val="24"/>
          <w:szCs w:val="24"/>
        </w:rPr>
      </w:pPr>
      <w:r>
        <w:rPr>
          <w:rFonts w:cs="Times New Roman" w:asciiTheme="minorEastAsia" w:hAnsiTheme="minorEastAsia"/>
          <w:sz w:val="24"/>
          <w:szCs w:val="24"/>
        </w:rPr>
        <w:t xml:space="preserve">    1、资质类别和等级：</w:t>
      </w:r>
    </w:p>
    <w:p>
      <w:pPr>
        <w:ind w:firstLine="645"/>
        <w:rPr>
          <w:rFonts w:cs="Times New Roman" w:asciiTheme="minorEastAsia" w:hAnsiTheme="minorEastAsia"/>
          <w:sz w:val="24"/>
          <w:szCs w:val="24"/>
        </w:rPr>
      </w:pPr>
    </w:p>
    <w:p>
      <w:pPr>
        <w:ind w:firstLine="645"/>
        <w:rPr>
          <w:rFonts w:cs="Times New Roman" w:asciiTheme="minorEastAsia" w:hAnsiTheme="minorEastAsia"/>
          <w:sz w:val="24"/>
          <w:szCs w:val="24"/>
        </w:rPr>
      </w:pPr>
      <w:r>
        <w:rPr>
          <w:rFonts w:cs="Times New Roman" w:asciiTheme="minorEastAsia" w:hAnsiTheme="minorEastAsia"/>
          <w:sz w:val="24"/>
          <w:szCs w:val="24"/>
        </w:rPr>
        <w:t xml:space="preserve">    2、企业业绩、信誉：</w:t>
      </w:r>
    </w:p>
    <w:p>
      <w:pPr>
        <w:ind w:firstLine="645"/>
        <w:rPr>
          <w:rFonts w:cs="Times New Roman" w:asciiTheme="minorEastAsia" w:hAnsiTheme="minorEastAsia"/>
          <w:sz w:val="24"/>
          <w:szCs w:val="24"/>
        </w:rPr>
      </w:pPr>
    </w:p>
    <w:p>
      <w:pPr>
        <w:snapToGrid w:val="0"/>
        <w:ind w:firstLine="1080" w:firstLineChars="450"/>
        <w:rPr>
          <w:rFonts w:cs="Times New Roman" w:asciiTheme="minorEastAsia" w:hAnsiTheme="minorEastAsia"/>
          <w:sz w:val="24"/>
          <w:szCs w:val="24"/>
        </w:rPr>
      </w:pPr>
      <w:r>
        <w:rPr>
          <w:rFonts w:cs="Times New Roman" w:asciiTheme="minorEastAsia" w:hAnsiTheme="minorEastAsia"/>
          <w:sz w:val="24"/>
          <w:szCs w:val="24"/>
        </w:rPr>
        <w:t>3、其他说明：</w:t>
      </w:r>
    </w:p>
    <w:p>
      <w:pPr>
        <w:snapToGrid w:val="0"/>
        <w:spacing w:line="460" w:lineRule="exact"/>
        <w:ind w:firstLine="482" w:firstLineChars="200"/>
        <w:rPr>
          <w:rFonts w:ascii="Times New Roman" w:hAnsi="Times New Roman" w:eastAsia="宋体" w:cs="Times New Roman"/>
          <w:sz w:val="24"/>
          <w:szCs w:val="28"/>
        </w:rPr>
      </w:pPr>
      <w:r>
        <w:rPr>
          <w:rFonts w:hint="eastAsia" w:ascii="Times New Roman" w:hAnsi="Times New Roman" w:eastAsia="宋体" w:cs="Times New Roman"/>
          <w:b/>
          <w:sz w:val="24"/>
          <w:szCs w:val="28"/>
        </w:rPr>
        <w:t>我单位将对本次投标中所有材料的真实性负全部责任，如有不实将承担由此造成的一切后果（本企业自愿放弃本工程项目的投标，并作为本企业不良行为由行政主管部门记录在案）。</w:t>
      </w:r>
    </w:p>
    <w:p>
      <w:pPr>
        <w:snapToGrid w:val="0"/>
        <w:spacing w:line="460" w:lineRule="exact"/>
        <w:rPr>
          <w:rFonts w:ascii="Times New Roman" w:hAnsi="Times New Roman" w:eastAsia="宋体" w:cs="Times New Roman"/>
          <w:sz w:val="22"/>
          <w:szCs w:val="28"/>
        </w:rPr>
      </w:pPr>
    </w:p>
    <w:p>
      <w:pPr>
        <w:snapToGrid w:val="0"/>
        <w:spacing w:line="460" w:lineRule="exact"/>
        <w:ind w:firstLine="360" w:firstLineChars="150"/>
        <w:rPr>
          <w:rFonts w:ascii="Times New Roman" w:hAnsi="Times New Roman" w:eastAsia="宋体" w:cs="Times New Roman"/>
          <w:sz w:val="24"/>
          <w:szCs w:val="28"/>
        </w:rPr>
      </w:pPr>
      <w:r>
        <w:rPr>
          <w:rFonts w:hint="eastAsia" w:ascii="Times New Roman" w:hAnsi="Times New Roman" w:eastAsia="宋体" w:cs="Times New Roman"/>
          <w:sz w:val="24"/>
          <w:szCs w:val="28"/>
        </w:rPr>
        <w:t>企业法定代表人姓名：         联系电话</w:t>
      </w:r>
    </w:p>
    <w:p>
      <w:pPr>
        <w:snapToGrid w:val="0"/>
        <w:spacing w:line="460" w:lineRule="exact"/>
        <w:ind w:firstLine="360" w:firstLineChars="150"/>
        <w:rPr>
          <w:rFonts w:ascii="Times New Roman" w:hAnsi="Times New Roman" w:eastAsia="宋体" w:cs="Times New Roman"/>
          <w:sz w:val="24"/>
          <w:szCs w:val="28"/>
        </w:rPr>
      </w:pPr>
      <w:r>
        <w:rPr>
          <w:rFonts w:hint="eastAsia" w:ascii="Times New Roman" w:hAnsi="Times New Roman" w:eastAsia="宋体" w:cs="Times New Roman"/>
          <w:sz w:val="24"/>
          <w:szCs w:val="28"/>
        </w:rPr>
        <w:t xml:space="preserve">详细通讯地址：    市    区   街道（镇）    路    号     </w:t>
      </w:r>
    </w:p>
    <w:p>
      <w:pPr>
        <w:snapToGrid w:val="0"/>
        <w:spacing w:line="460" w:lineRule="exact"/>
        <w:ind w:firstLine="360" w:firstLineChars="150"/>
        <w:rPr>
          <w:rFonts w:ascii="Times New Roman" w:hAnsi="Times New Roman" w:eastAsia="宋体" w:cs="Times New Roman"/>
          <w:sz w:val="24"/>
          <w:szCs w:val="28"/>
        </w:rPr>
      </w:pPr>
      <w:r>
        <w:rPr>
          <w:rFonts w:hint="eastAsia" w:ascii="Times New Roman" w:hAnsi="Times New Roman" w:eastAsia="宋体" w:cs="Times New Roman"/>
          <w:sz w:val="24"/>
          <w:szCs w:val="28"/>
        </w:rPr>
        <w:t>邮编：</w:t>
      </w:r>
    </w:p>
    <w:p>
      <w:pPr>
        <w:snapToGrid w:val="0"/>
        <w:spacing w:line="460" w:lineRule="exact"/>
        <w:ind w:firstLine="360" w:firstLineChars="150"/>
        <w:rPr>
          <w:rFonts w:ascii="Times New Roman" w:hAnsi="Times New Roman" w:eastAsia="宋体" w:cs="Times New Roman"/>
          <w:sz w:val="24"/>
          <w:szCs w:val="28"/>
        </w:rPr>
      </w:pPr>
      <w:r>
        <w:rPr>
          <w:rFonts w:hint="eastAsia" w:ascii="Times New Roman" w:hAnsi="Times New Roman" w:eastAsia="宋体" w:cs="Times New Roman"/>
          <w:sz w:val="24"/>
          <w:szCs w:val="28"/>
        </w:rPr>
        <w:t>授权委托人：                     电话：</w:t>
      </w:r>
    </w:p>
    <w:p>
      <w:pPr>
        <w:snapToGrid w:val="0"/>
        <w:spacing w:line="460" w:lineRule="exact"/>
        <w:ind w:firstLine="361" w:firstLineChars="150"/>
        <w:rPr>
          <w:rFonts w:ascii="Times New Roman" w:hAnsi="Times New Roman" w:eastAsia="宋体" w:cs="Times New Roman"/>
          <w:sz w:val="24"/>
          <w:szCs w:val="28"/>
        </w:rPr>
      </w:pPr>
      <w:r>
        <w:rPr>
          <w:rFonts w:hint="eastAsia" w:ascii="Times New Roman" w:hAnsi="Times New Roman" w:eastAsia="宋体" w:cs="Times New Roman"/>
          <w:b/>
          <w:sz w:val="24"/>
          <w:szCs w:val="28"/>
        </w:rPr>
        <w:t>上述人员姓名、通讯地址我单位确保真实有效，为我单位参与上述项目投标事宜及其可能产生后续法律问题期间，向我单位送达各类法律文书的正式送达联系方式。如因我单位没提供详细通讯地址，或未将地址变化情况及时书面告知的，我单位营业执照、资质证书或身份证上载明的地址，即视为受送达人提供的送达地址。如因我单位原因导致文书退回的，文书退回之日视为送达之日。若受送达人拒收，拒收之日视为送达之日。</w:t>
      </w:r>
    </w:p>
    <w:p>
      <w:pPr>
        <w:snapToGrid w:val="0"/>
        <w:ind w:firstLine="720" w:firstLineChars="300"/>
        <w:jc w:val="center"/>
        <w:rPr>
          <w:rFonts w:ascii="宋体" w:hAnsi="宋体"/>
          <w:color w:val="000000"/>
          <w:sz w:val="24"/>
          <w:szCs w:val="21"/>
        </w:rPr>
      </w:pPr>
      <w:r>
        <w:rPr>
          <w:rFonts w:hint="eastAsia" w:ascii="宋体" w:hAnsi="宋体"/>
          <w:color w:val="000000"/>
          <w:sz w:val="24"/>
          <w:szCs w:val="21"/>
        </w:rPr>
        <w:t xml:space="preserve">           </w:t>
      </w:r>
    </w:p>
    <w:p>
      <w:pPr>
        <w:snapToGrid w:val="0"/>
        <w:ind w:firstLine="720" w:firstLineChars="300"/>
        <w:jc w:val="center"/>
        <w:rPr>
          <w:rFonts w:ascii="宋体" w:hAnsi="宋体"/>
          <w:color w:val="000000"/>
          <w:sz w:val="24"/>
          <w:szCs w:val="21"/>
        </w:rPr>
      </w:pPr>
      <w:r>
        <w:rPr>
          <w:rFonts w:hint="eastAsia" w:ascii="宋体" w:hAnsi="宋体"/>
          <w:color w:val="000000"/>
          <w:sz w:val="24"/>
          <w:szCs w:val="21"/>
        </w:rPr>
        <w:t xml:space="preserve">   申请单位名称（公章）</w:t>
      </w:r>
    </w:p>
    <w:p>
      <w:pPr>
        <w:snapToGrid w:val="0"/>
        <w:ind w:firstLine="720" w:firstLineChars="300"/>
        <w:jc w:val="center"/>
        <w:rPr>
          <w:rFonts w:ascii="宋体" w:hAnsi="宋体"/>
          <w:color w:val="000000"/>
          <w:sz w:val="24"/>
          <w:szCs w:val="21"/>
        </w:rPr>
      </w:pPr>
      <w:r>
        <w:rPr>
          <w:rFonts w:hint="eastAsia" w:ascii="宋体" w:hAnsi="宋体"/>
          <w:color w:val="000000"/>
          <w:sz w:val="24"/>
          <w:szCs w:val="21"/>
        </w:rPr>
        <w:t xml:space="preserve">  </w:t>
      </w:r>
    </w:p>
    <w:p>
      <w:pPr>
        <w:snapToGrid w:val="0"/>
        <w:ind w:firstLine="720" w:firstLineChars="300"/>
        <w:jc w:val="center"/>
        <w:rPr>
          <w:rFonts w:ascii="宋体" w:hAnsi="宋体"/>
          <w:color w:val="000000"/>
          <w:sz w:val="24"/>
          <w:szCs w:val="21"/>
        </w:rPr>
      </w:pPr>
      <w:r>
        <w:rPr>
          <w:rFonts w:hint="eastAsia" w:ascii="宋体" w:hAnsi="宋体"/>
          <w:color w:val="000000"/>
          <w:sz w:val="24"/>
          <w:szCs w:val="21"/>
        </w:rPr>
        <w:t xml:space="preserve">            企业法定代表人（签名或盖章）</w:t>
      </w:r>
    </w:p>
    <w:p>
      <w:pPr>
        <w:snapToGrid w:val="0"/>
        <w:spacing w:line="360" w:lineRule="auto"/>
        <w:ind w:firstLine="5520" w:firstLineChars="2300"/>
        <w:rPr>
          <w:rFonts w:ascii="宋体" w:hAnsi="宋体"/>
          <w:color w:val="000000"/>
          <w:sz w:val="24"/>
          <w:szCs w:val="21"/>
        </w:rPr>
      </w:pPr>
    </w:p>
    <w:p>
      <w:pPr>
        <w:snapToGrid w:val="0"/>
        <w:spacing w:line="360" w:lineRule="auto"/>
        <w:ind w:firstLine="5520" w:firstLineChars="2300"/>
        <w:rPr>
          <w:rFonts w:ascii="宋体" w:hAnsi="宋体"/>
          <w:color w:val="000000"/>
          <w:sz w:val="24"/>
          <w:szCs w:val="21"/>
        </w:rPr>
      </w:pPr>
      <w:r>
        <w:rPr>
          <w:rFonts w:hint="eastAsia" w:ascii="宋体" w:hAnsi="宋体"/>
          <w:color w:val="000000"/>
          <w:sz w:val="24"/>
          <w:szCs w:val="21"/>
        </w:rPr>
        <w:t>年   月    日</w:t>
      </w:r>
      <w:r>
        <w:rPr>
          <w:rFonts w:ascii="Times New Roman" w:hAnsi="Times New Roman" w:eastAsia="宋体" w:cs="Times New Roman"/>
          <w:sz w:val="28"/>
          <w:szCs w:val="28"/>
        </w:rPr>
        <w:br w:type="page"/>
      </w:r>
    </w:p>
    <w:p>
      <w:pPr>
        <w:widowControl/>
        <w:spacing w:line="400" w:lineRule="exact"/>
        <w:jc w:val="left"/>
        <w:rPr>
          <w:rFonts w:ascii="宋体" w:hAnsi="宋体"/>
          <w:b/>
          <w:kern w:val="0"/>
          <w:sz w:val="30"/>
          <w:szCs w:val="30"/>
          <w:lang w:bidi="en-US"/>
        </w:rPr>
      </w:pPr>
      <w:r>
        <w:rPr>
          <w:rFonts w:hint="eastAsia" w:ascii="宋体" w:hAnsi="宋体"/>
          <w:b/>
          <w:kern w:val="0"/>
          <w:sz w:val="30"/>
          <w:szCs w:val="30"/>
          <w:lang w:bidi="en-US"/>
        </w:rPr>
        <w:t>附件四-2：</w:t>
      </w:r>
    </w:p>
    <w:p>
      <w:pPr>
        <w:widowControl/>
        <w:spacing w:line="400" w:lineRule="exact"/>
        <w:jc w:val="left"/>
        <w:rPr>
          <w:rFonts w:ascii="宋体" w:hAnsi="宋体"/>
          <w:b/>
          <w:kern w:val="0"/>
          <w:sz w:val="30"/>
          <w:szCs w:val="30"/>
          <w:lang w:bidi="en-US"/>
        </w:rPr>
      </w:pPr>
    </w:p>
    <w:tbl>
      <w:tblPr>
        <w:tblStyle w:val="13"/>
        <w:tblW w:w="8761" w:type="dxa"/>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p>
          <w:p>
            <w:pPr>
              <w:autoSpaceDE w:val="0"/>
              <w:autoSpaceDN w:val="0"/>
              <w:adjustRightInd w:val="0"/>
              <w:spacing w:line="360" w:lineRule="auto"/>
              <w:jc w:val="center"/>
              <w:rPr>
                <w:rFonts w:ascii="Times New Roman" w:hAnsi="Times New Roman" w:eastAsia="宋体" w:cs="Times New Roman"/>
                <w:kern w:val="0"/>
                <w:sz w:val="23"/>
                <w:szCs w:val="23"/>
              </w:rPr>
            </w:pPr>
            <w:r>
              <w:rPr>
                <w:rFonts w:ascii="Times New Roman" w:hAnsi="Times New Roman" w:eastAsia="宋体" w:cs="Times New Roman"/>
                <w:kern w:val="0"/>
                <w:sz w:val="23"/>
                <w:szCs w:val="23"/>
              </w:rPr>
              <w:t>拟 投 入 的 主 要 人 员 表</w:t>
            </w:r>
          </w:p>
        </w:tc>
      </w:tr>
      <w:tr>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r>
              <w:rPr>
                <w:rFonts w:ascii="Times New Roman" w:hAnsi="Times New Roman" w:eastAsia="宋体" w:cs="Times New Roman"/>
                <w:kern w:val="0"/>
                <w:sz w:val="23"/>
                <w:szCs w:val="23"/>
              </w:rPr>
              <w:t>分类名称</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r>
              <w:rPr>
                <w:rFonts w:ascii="Times New Roman" w:hAnsi="Times New Roman" w:eastAsia="宋体" w:cs="Times New Roman"/>
                <w:kern w:val="0"/>
                <w:sz w:val="23"/>
                <w:szCs w:val="23"/>
              </w:rPr>
              <w:t>姓 名</w:t>
            </w: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r>
              <w:rPr>
                <w:rFonts w:ascii="Times New Roman" w:hAnsi="Times New Roman" w:eastAsia="宋体" w:cs="Times New Roman"/>
                <w:kern w:val="0"/>
                <w:sz w:val="23"/>
                <w:szCs w:val="23"/>
              </w:rPr>
              <w:t>职 称</w:t>
            </w:r>
          </w:p>
        </w:tc>
        <w:tc>
          <w:tcPr>
            <w:tcW w:w="161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r>
              <w:rPr>
                <w:rFonts w:ascii="Times New Roman" w:hAnsi="Times New Roman" w:eastAsia="宋体" w:cs="Times New Roman"/>
                <w:kern w:val="0"/>
                <w:sz w:val="23"/>
                <w:szCs w:val="23"/>
              </w:rPr>
              <w:t>资质证书编号</w:t>
            </w:r>
          </w:p>
        </w:tc>
        <w:tc>
          <w:tcPr>
            <w:tcW w:w="231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r>
              <w:rPr>
                <w:rFonts w:ascii="Times New Roman" w:hAnsi="Times New Roman" w:eastAsia="宋体" w:cs="Times New Roman"/>
                <w:kern w:val="0"/>
                <w:sz w:val="23"/>
                <w:szCs w:val="23"/>
              </w:rPr>
              <w:t>备注</w:t>
            </w: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r>
              <w:rPr>
                <w:rFonts w:ascii="Times New Roman" w:hAnsi="Times New Roman" w:eastAsia="宋体" w:cs="Times New Roman"/>
                <w:kern w:val="0"/>
                <w:sz w:val="23"/>
                <w:szCs w:val="23"/>
              </w:rPr>
              <w:t>注册建造师</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90" w:leftChars="-43"/>
              <w:jc w:val="center"/>
              <w:rPr>
                <w:rFonts w:ascii="Times New Roman" w:hAnsi="Times New Roman" w:eastAsia="宋体" w:cs="Times New Roman"/>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r>
              <w:rPr>
                <w:rFonts w:ascii="Times New Roman" w:hAnsi="Times New Roman" w:eastAsia="宋体" w:cs="Times New Roman"/>
                <w:kern w:val="0"/>
                <w:sz w:val="23"/>
                <w:szCs w:val="23"/>
              </w:rPr>
              <w:t>现场人员</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p>
        </w:tc>
      </w:tr>
      <w:tr>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p>
        </w:tc>
      </w:tr>
      <w:tr>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r>
              <w:rPr>
                <w:rFonts w:ascii="Times New Roman" w:hAnsi="Times New Roman" w:eastAsia="宋体" w:cs="Times New Roman"/>
                <w:kern w:val="0"/>
                <w:sz w:val="23"/>
                <w:szCs w:val="23"/>
              </w:rPr>
              <w:t>拟用于本工程项目的主要机械设备</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r>
              <w:rPr>
                <w:rFonts w:ascii="Times New Roman" w:hAnsi="Times New Roman" w:eastAsia="宋体" w:cs="Times New Roman"/>
                <w:kern w:val="0"/>
                <w:sz w:val="23"/>
                <w:szCs w:val="23"/>
              </w:rPr>
              <w:t>序 号</w:t>
            </w:r>
          </w:p>
        </w:tc>
        <w:tc>
          <w:tcPr>
            <w:tcW w:w="130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r>
              <w:rPr>
                <w:rFonts w:ascii="Times New Roman" w:hAnsi="Times New Roman" w:eastAsia="宋体" w:cs="Times New Roman"/>
                <w:kern w:val="0"/>
                <w:sz w:val="23"/>
                <w:szCs w:val="23"/>
              </w:rPr>
              <w:t>机械或设备名称</w:t>
            </w:r>
          </w:p>
        </w:tc>
        <w:tc>
          <w:tcPr>
            <w:tcW w:w="8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r>
              <w:rPr>
                <w:rFonts w:ascii="Times New Roman" w:hAnsi="Times New Roman" w:eastAsia="宋体" w:cs="Times New Roman"/>
                <w:kern w:val="0"/>
                <w:sz w:val="23"/>
                <w:szCs w:val="23"/>
              </w:rPr>
              <w:t>型号规格</w:t>
            </w:r>
          </w:p>
        </w:tc>
        <w:tc>
          <w:tcPr>
            <w:tcW w:w="1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r>
              <w:rPr>
                <w:rFonts w:ascii="Times New Roman" w:hAnsi="Times New Roman" w:eastAsia="宋体" w:cs="Times New Roman"/>
                <w:kern w:val="0"/>
                <w:sz w:val="23"/>
                <w:szCs w:val="23"/>
              </w:rPr>
              <w:t>数 量</w:t>
            </w:r>
          </w:p>
        </w:tc>
        <w:tc>
          <w:tcPr>
            <w:tcW w:w="79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r>
              <w:rPr>
                <w:rFonts w:ascii="Times New Roman" w:hAnsi="Times New Roman" w:eastAsia="宋体" w:cs="Times New Roman"/>
                <w:kern w:val="0"/>
                <w:sz w:val="23"/>
                <w:szCs w:val="23"/>
              </w:rPr>
              <w:t>国别</w:t>
            </w:r>
          </w:p>
          <w:p>
            <w:pPr>
              <w:autoSpaceDE w:val="0"/>
              <w:autoSpaceDN w:val="0"/>
              <w:adjustRightInd w:val="0"/>
              <w:spacing w:line="360" w:lineRule="auto"/>
              <w:jc w:val="center"/>
              <w:rPr>
                <w:rFonts w:ascii="Times New Roman" w:hAnsi="Times New Roman" w:eastAsia="宋体" w:cs="Times New Roman"/>
                <w:kern w:val="0"/>
                <w:sz w:val="23"/>
                <w:szCs w:val="23"/>
              </w:rPr>
            </w:pPr>
            <w:r>
              <w:rPr>
                <w:rFonts w:ascii="Times New Roman" w:hAnsi="Times New Roman" w:eastAsia="宋体" w:cs="Times New Roman"/>
                <w:kern w:val="0"/>
                <w:sz w:val="23"/>
                <w:szCs w:val="23"/>
              </w:rPr>
              <w:t>产地</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r>
              <w:rPr>
                <w:rFonts w:ascii="Times New Roman" w:hAnsi="Times New Roman" w:eastAsia="宋体" w:cs="Times New Roman"/>
                <w:kern w:val="0"/>
                <w:sz w:val="23"/>
                <w:szCs w:val="23"/>
              </w:rPr>
              <w:t>制造</w:t>
            </w:r>
          </w:p>
          <w:p>
            <w:pPr>
              <w:autoSpaceDE w:val="0"/>
              <w:autoSpaceDN w:val="0"/>
              <w:adjustRightInd w:val="0"/>
              <w:spacing w:line="360" w:lineRule="auto"/>
              <w:jc w:val="center"/>
              <w:rPr>
                <w:rFonts w:ascii="Times New Roman" w:hAnsi="Times New Roman" w:eastAsia="宋体" w:cs="Times New Roman"/>
                <w:kern w:val="0"/>
                <w:sz w:val="23"/>
                <w:szCs w:val="23"/>
              </w:rPr>
            </w:pPr>
            <w:r>
              <w:rPr>
                <w:rFonts w:ascii="Times New Roman" w:hAnsi="Times New Roman" w:eastAsia="宋体" w:cs="Times New Roman"/>
                <w:kern w:val="0"/>
                <w:sz w:val="23"/>
                <w:szCs w:val="23"/>
              </w:rPr>
              <w:t>年 份</w:t>
            </w:r>
          </w:p>
        </w:tc>
        <w:tc>
          <w:tcPr>
            <w:tcW w:w="127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r>
              <w:rPr>
                <w:rFonts w:ascii="Times New Roman" w:hAnsi="Times New Roman" w:eastAsia="宋体" w:cs="Times New Roman"/>
                <w:kern w:val="0"/>
                <w:sz w:val="23"/>
                <w:szCs w:val="23"/>
              </w:rPr>
              <w:t>额定</w:t>
            </w:r>
          </w:p>
          <w:p>
            <w:pPr>
              <w:autoSpaceDE w:val="0"/>
              <w:autoSpaceDN w:val="0"/>
              <w:adjustRightInd w:val="0"/>
              <w:spacing w:line="360" w:lineRule="auto"/>
              <w:jc w:val="center"/>
              <w:rPr>
                <w:rFonts w:ascii="Times New Roman" w:hAnsi="Times New Roman" w:eastAsia="宋体" w:cs="Times New Roman"/>
                <w:kern w:val="0"/>
                <w:sz w:val="23"/>
                <w:szCs w:val="23"/>
              </w:rPr>
            </w:pPr>
            <w:r>
              <w:rPr>
                <w:rFonts w:ascii="Times New Roman" w:hAnsi="Times New Roman" w:eastAsia="宋体" w:cs="Times New Roman"/>
                <w:kern w:val="0"/>
                <w:sz w:val="23"/>
                <w:szCs w:val="23"/>
              </w:rPr>
              <w:t>功率KW</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r>
              <w:rPr>
                <w:rFonts w:ascii="Times New Roman" w:hAnsi="Times New Roman" w:eastAsia="宋体" w:cs="Times New Roman"/>
                <w:kern w:val="0"/>
                <w:sz w:val="23"/>
                <w:szCs w:val="23"/>
              </w:rPr>
              <w:t>生产能力M/H</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r>
      <w:tr>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r>
              <w:rPr>
                <w:rFonts w:ascii="Times New Roman" w:hAnsi="Times New Roman" w:eastAsia="宋体" w:cs="Times New Roman"/>
                <w:kern w:val="0"/>
                <w:sz w:val="23"/>
                <w:szCs w:val="23"/>
              </w:rPr>
              <w:t>企业近三年已完工程、在建工程情况</w:t>
            </w:r>
          </w:p>
        </w:tc>
      </w:tr>
      <w:tr>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r>
              <w:rPr>
                <w:rFonts w:ascii="Times New Roman" w:hAnsi="Times New Roman" w:eastAsia="宋体" w:cs="Times New Roman"/>
                <w:kern w:val="0"/>
                <w:sz w:val="23"/>
                <w:szCs w:val="23"/>
              </w:rPr>
              <w:t>项目名称</w:t>
            </w:r>
          </w:p>
        </w:tc>
        <w:tc>
          <w:tcPr>
            <w:tcW w:w="8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r>
              <w:rPr>
                <w:rFonts w:ascii="Times New Roman" w:hAnsi="Times New Roman" w:eastAsia="宋体" w:cs="Times New Roman"/>
                <w:kern w:val="0"/>
                <w:sz w:val="23"/>
                <w:szCs w:val="23"/>
              </w:rPr>
              <w:t>结构形式</w:t>
            </w:r>
          </w:p>
        </w:tc>
        <w:tc>
          <w:tcPr>
            <w:tcW w:w="10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r>
              <w:rPr>
                <w:rFonts w:ascii="Times New Roman" w:hAnsi="Times New Roman" w:eastAsia="宋体" w:cs="Times New Roman"/>
                <w:kern w:val="0"/>
                <w:sz w:val="23"/>
                <w:szCs w:val="23"/>
              </w:rPr>
              <w:t>层数</w:t>
            </w:r>
          </w:p>
        </w:tc>
        <w:tc>
          <w:tcPr>
            <w:tcW w:w="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r>
              <w:rPr>
                <w:rFonts w:ascii="Times New Roman" w:hAnsi="Times New Roman" w:eastAsia="宋体" w:cs="Times New Roman"/>
                <w:kern w:val="0"/>
                <w:sz w:val="23"/>
                <w:szCs w:val="23"/>
              </w:rPr>
              <w:t>规模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r>
              <w:rPr>
                <w:rFonts w:ascii="Times New Roman" w:hAnsi="Times New Roman" w:eastAsia="宋体" w:cs="Times New Roman"/>
                <w:kern w:val="0"/>
                <w:sz w:val="23"/>
                <w:szCs w:val="23"/>
              </w:rPr>
              <w:t>开竣工时间</w:t>
            </w:r>
          </w:p>
        </w:tc>
        <w:tc>
          <w:tcPr>
            <w:tcW w:w="120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r>
              <w:rPr>
                <w:rFonts w:ascii="Times New Roman" w:hAnsi="Times New Roman" w:eastAsia="宋体" w:cs="Times New Roman"/>
                <w:kern w:val="0"/>
                <w:sz w:val="23"/>
                <w:szCs w:val="23"/>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r>
              <w:rPr>
                <w:rFonts w:ascii="Times New Roman" w:hAnsi="Times New Roman" w:eastAsia="宋体" w:cs="Times New Roman"/>
                <w:kern w:val="0"/>
                <w:sz w:val="23"/>
                <w:szCs w:val="23"/>
              </w:rPr>
              <w:t>质量评定结果</w:t>
            </w:r>
          </w:p>
        </w:tc>
        <w:tc>
          <w:tcPr>
            <w:tcW w:w="12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imes New Roman" w:hAnsi="Times New Roman" w:eastAsia="宋体" w:cs="Times New Roman"/>
                <w:kern w:val="0"/>
                <w:sz w:val="23"/>
                <w:szCs w:val="23"/>
              </w:rPr>
            </w:pPr>
            <w:r>
              <w:rPr>
                <w:rFonts w:ascii="Times New Roman" w:hAnsi="Times New Roman" w:eastAsia="宋体" w:cs="Times New Roman"/>
                <w:kern w:val="0"/>
                <w:sz w:val="23"/>
                <w:szCs w:val="23"/>
              </w:rPr>
              <w:t>奖惩　　 情况</w:t>
            </w: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Times New Roman" w:hAnsi="Times New Roman" w:eastAsia="宋体" w:cs="Times New Roman"/>
                <w:kern w:val="0"/>
                <w:sz w:val="23"/>
                <w:szCs w:val="23"/>
              </w:rPr>
            </w:pPr>
          </w:p>
        </w:tc>
      </w:tr>
    </w:tbl>
    <w:p>
      <w:pPr>
        <w:widowControl/>
        <w:spacing w:line="400" w:lineRule="exact"/>
        <w:jc w:val="left"/>
        <w:rPr>
          <w:rFonts w:ascii="宋体" w:hAnsi="宋体"/>
          <w:b/>
          <w:kern w:val="0"/>
          <w:sz w:val="30"/>
          <w:szCs w:val="30"/>
          <w:lang w:bidi="en-US"/>
        </w:rPr>
      </w:pPr>
      <w:r>
        <w:rPr>
          <w:rFonts w:ascii="Times New Roman" w:hAnsi="Times New Roman" w:eastAsia="宋体" w:cs="Times New Roman"/>
          <w:b/>
          <w:sz w:val="30"/>
          <w:szCs w:val="30"/>
        </w:rPr>
        <w:br w:type="page"/>
      </w:r>
      <w:r>
        <w:rPr>
          <w:rFonts w:hint="eastAsia" w:ascii="宋体" w:hAnsi="宋体"/>
          <w:b/>
          <w:kern w:val="0"/>
          <w:sz w:val="30"/>
          <w:szCs w:val="30"/>
          <w:lang w:bidi="en-US"/>
        </w:rPr>
        <w:t>附件四-3：</w:t>
      </w:r>
    </w:p>
    <w:p>
      <w:pPr>
        <w:rPr>
          <w:b/>
          <w:sz w:val="30"/>
          <w:szCs w:val="30"/>
        </w:rPr>
      </w:pPr>
    </w:p>
    <w:p>
      <w:pPr>
        <w:jc w:val="center"/>
        <w:rPr>
          <w:rFonts w:ascii="宋体" w:hAnsi="宋体"/>
          <w:b/>
          <w:bCs/>
          <w:kern w:val="0"/>
          <w:sz w:val="28"/>
        </w:rPr>
      </w:pPr>
      <w:r>
        <w:rPr>
          <w:rFonts w:hint="eastAsia" w:ascii="宋体" w:hAnsi="宋体"/>
          <w:b/>
          <w:bCs/>
          <w:kern w:val="0"/>
          <w:sz w:val="28"/>
        </w:rPr>
        <w:t>（一）法定代表人身份证明</w:t>
      </w:r>
    </w:p>
    <w:p>
      <w:pPr>
        <w:rPr>
          <w:rFonts w:ascii="宋体" w:hAnsi="宋体"/>
          <w:szCs w:val="21"/>
        </w:rPr>
      </w:pPr>
    </w:p>
    <w:p>
      <w:pPr>
        <w:rPr>
          <w:rFonts w:ascii="宋体" w:hAnsi="宋体"/>
          <w:szCs w:val="21"/>
        </w:rPr>
      </w:pPr>
    </w:p>
    <w:p>
      <w:pPr>
        <w:spacing w:line="500" w:lineRule="exact"/>
        <w:rPr>
          <w:rFonts w:ascii="宋体" w:hAnsi="宋体"/>
          <w:szCs w:val="21"/>
        </w:rPr>
      </w:pPr>
      <w:r>
        <w:rPr>
          <w:rFonts w:hint="eastAsia" w:ascii="宋体" w:hAnsi="宋体"/>
          <w:szCs w:val="21"/>
        </w:rPr>
        <w:t>投标人名称：</w:t>
      </w:r>
      <w:r>
        <w:rPr>
          <w:rFonts w:hint="eastAsia" w:ascii="宋体" w:hAnsi="宋体"/>
          <w:szCs w:val="21"/>
          <w:u w:val="single"/>
        </w:rPr>
        <w:t xml:space="preserve">                         </w:t>
      </w:r>
    </w:p>
    <w:p>
      <w:pPr>
        <w:spacing w:line="500" w:lineRule="exact"/>
        <w:rPr>
          <w:rFonts w:ascii="宋体" w:hAnsi="宋体"/>
          <w:szCs w:val="21"/>
          <w:u w:val="single"/>
        </w:rPr>
      </w:pPr>
      <w:r>
        <w:rPr>
          <w:rFonts w:hint="eastAsia" w:ascii="宋体" w:hAnsi="宋体"/>
          <w:spacing w:val="60"/>
          <w:kern w:val="0"/>
          <w:szCs w:val="21"/>
        </w:rPr>
        <w:t>单位性</w:t>
      </w:r>
      <w:r>
        <w:rPr>
          <w:rFonts w:hint="eastAsia" w:ascii="宋体" w:hAnsi="宋体"/>
          <w:kern w:val="0"/>
          <w:szCs w:val="21"/>
        </w:rPr>
        <w:t>质</w:t>
      </w:r>
      <w:r>
        <w:rPr>
          <w:rFonts w:hint="eastAsia" w:ascii="宋体" w:hAnsi="宋体"/>
          <w:szCs w:val="21"/>
        </w:rPr>
        <w:t>：</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pacing w:val="390"/>
          <w:kern w:val="0"/>
          <w:szCs w:val="21"/>
        </w:rPr>
        <w:t>地</w:t>
      </w:r>
      <w:r>
        <w:rPr>
          <w:rFonts w:hint="eastAsia" w:ascii="宋体" w:hAnsi="宋体"/>
          <w:kern w:val="0"/>
          <w:szCs w:val="21"/>
        </w:rPr>
        <w:t>址</w:t>
      </w:r>
      <w:r>
        <w:rPr>
          <w:rFonts w:hint="eastAsia" w:ascii="宋体" w:hAnsi="宋体"/>
          <w:szCs w:val="21"/>
        </w:rPr>
        <w:t>：</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500" w:lineRule="exact"/>
        <w:rPr>
          <w:rFonts w:ascii="宋体" w:hAnsi="宋体"/>
          <w:szCs w:val="21"/>
        </w:rPr>
      </w:pPr>
      <w:r>
        <w:rPr>
          <w:rFonts w:hint="eastAsia" w:ascii="宋体" w:hAnsi="宋体"/>
          <w:szCs w:val="21"/>
        </w:rPr>
        <w:t>经营期限：</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r>
        <w:rPr>
          <w:rFonts w:hint="eastAsia" w:ascii="宋体" w:hAnsi="宋体"/>
          <w:szCs w:val="21"/>
        </w:rPr>
        <w:t xml:space="preserve">  年龄：</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系我单位的法定代表人。</w:t>
      </w:r>
    </w:p>
    <w:p>
      <w:pPr>
        <w:spacing w:line="500" w:lineRule="exact"/>
        <w:ind w:firstLine="420" w:firstLineChars="200"/>
        <w:rPr>
          <w:rFonts w:ascii="宋体" w:hAnsi="宋体"/>
          <w:szCs w:val="21"/>
        </w:rPr>
      </w:pPr>
    </w:p>
    <w:p>
      <w:pPr>
        <w:spacing w:line="500" w:lineRule="exact"/>
        <w:ind w:firstLine="420" w:firstLineChars="200"/>
        <w:rPr>
          <w:rFonts w:ascii="宋体" w:hAnsi="宋体"/>
          <w:szCs w:val="21"/>
        </w:rPr>
      </w:pPr>
      <w:r>
        <w:rPr>
          <w:rFonts w:hint="eastAsia" w:ascii="宋体" w:hAnsi="宋体"/>
          <w:szCs w:val="21"/>
        </w:rPr>
        <w:t>特此证明。</w:t>
      </w:r>
    </w:p>
    <w:p>
      <w:pPr>
        <w:spacing w:line="500" w:lineRule="exact"/>
        <w:rPr>
          <w:rFonts w:ascii="宋体" w:hAnsi="宋体"/>
          <w:szCs w:val="21"/>
        </w:rPr>
      </w:pPr>
    </w:p>
    <w:p>
      <w:pPr>
        <w:spacing w:line="500" w:lineRule="exact"/>
        <w:rPr>
          <w:rFonts w:ascii="宋体" w:hAnsi="宋体"/>
          <w:szCs w:val="21"/>
        </w:rPr>
      </w:pPr>
    </w:p>
    <w:p>
      <w:pPr>
        <w:spacing w:line="500" w:lineRule="exact"/>
        <w:rPr>
          <w:rFonts w:ascii="宋体" w:hAnsi="宋体"/>
          <w:szCs w:val="21"/>
        </w:rPr>
      </w:pPr>
      <w:r>
        <w:rPr>
          <w:rFonts w:hint="eastAsia" w:ascii="宋体" w:hAnsi="宋体"/>
          <w:szCs w:val="21"/>
        </w:rPr>
        <w:t xml:space="preserve">                             投标人：</w:t>
      </w:r>
      <w:r>
        <w:rPr>
          <w:rFonts w:hint="eastAsia" w:ascii="宋体" w:hAnsi="宋体"/>
          <w:szCs w:val="21"/>
          <w:u w:val="single"/>
        </w:rPr>
        <w:t xml:space="preserve">              </w:t>
      </w:r>
      <w:r>
        <w:rPr>
          <w:rFonts w:hint="eastAsia" w:ascii="宋体" w:hAnsi="宋体"/>
          <w:szCs w:val="21"/>
        </w:rPr>
        <w:t>（盖单位章）</w:t>
      </w:r>
    </w:p>
    <w:p>
      <w:pPr>
        <w:spacing w:line="500" w:lineRule="exact"/>
        <w:rPr>
          <w:rFonts w:ascii="宋体" w:hAnsi="宋体"/>
          <w:szCs w:val="21"/>
        </w:rPr>
      </w:pPr>
    </w:p>
    <w:p>
      <w:pPr>
        <w:spacing w:line="400" w:lineRule="exac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720" w:lineRule="auto"/>
        <w:rPr>
          <w:b/>
          <w:szCs w:val="21"/>
        </w:rPr>
      </w:pPr>
    </w:p>
    <w:p>
      <w:pPr>
        <w:widowControl/>
        <w:spacing w:line="400" w:lineRule="exact"/>
        <w:jc w:val="left"/>
        <w:rPr>
          <w:rFonts w:ascii="宋体" w:hAnsi="宋体"/>
          <w:b/>
          <w:kern w:val="0"/>
          <w:sz w:val="30"/>
          <w:szCs w:val="30"/>
          <w:lang w:bidi="en-US"/>
        </w:rPr>
      </w:pPr>
      <w:r>
        <w:rPr>
          <w:b/>
          <w:sz w:val="30"/>
          <w:szCs w:val="30"/>
        </w:rPr>
        <w:br w:type="page"/>
      </w:r>
      <w:r>
        <w:rPr>
          <w:rFonts w:hint="eastAsia" w:ascii="宋体" w:hAnsi="宋体"/>
          <w:b/>
          <w:kern w:val="0"/>
          <w:sz w:val="30"/>
          <w:szCs w:val="30"/>
          <w:lang w:bidi="en-US"/>
        </w:rPr>
        <w:t>附件四-4：</w:t>
      </w:r>
    </w:p>
    <w:p>
      <w:pPr>
        <w:ind w:firstLine="2711" w:firstLineChars="900"/>
        <w:rPr>
          <w:b/>
          <w:sz w:val="30"/>
          <w:szCs w:val="30"/>
        </w:rPr>
      </w:pPr>
      <w:r>
        <w:rPr>
          <w:rFonts w:hint="eastAsia" w:ascii="宋体" w:hAnsi="宋体"/>
          <w:b/>
          <w:kern w:val="0"/>
          <w:sz w:val="30"/>
          <w:szCs w:val="30"/>
          <w:lang w:bidi="en-US"/>
        </w:rPr>
        <w:t xml:space="preserve"> </w:t>
      </w:r>
      <w:r>
        <w:rPr>
          <w:rFonts w:hint="eastAsia" w:ascii="宋体" w:hAnsi="宋体"/>
          <w:b/>
          <w:bCs/>
          <w:kern w:val="0"/>
          <w:sz w:val="28"/>
        </w:rPr>
        <w:t>（二）授权委托书</w:t>
      </w:r>
    </w:p>
    <w:p>
      <w:pPr>
        <w:jc w:val="center"/>
        <w:rPr>
          <w:sz w:val="30"/>
          <w:szCs w:val="30"/>
        </w:rPr>
      </w:pPr>
    </w:p>
    <w:p>
      <w:pPr>
        <w:spacing w:line="420" w:lineRule="exact"/>
        <w:ind w:firstLine="420" w:firstLineChars="200"/>
        <w:rPr>
          <w:szCs w:val="21"/>
        </w:rPr>
      </w:pPr>
      <w:r>
        <w:rPr>
          <w:rFonts w:hint="eastAsia"/>
          <w:szCs w:val="21"/>
          <w:u w:val="single"/>
        </w:rPr>
        <w:t>（投标人全称）</w:t>
      </w:r>
      <w:r>
        <w:rPr>
          <w:szCs w:val="21"/>
        </w:rPr>
        <w:t xml:space="preserve"> </w:t>
      </w:r>
      <w:r>
        <w:rPr>
          <w:rFonts w:hint="eastAsia"/>
          <w:szCs w:val="21"/>
          <w:u w:val="single"/>
        </w:rPr>
        <w:t>（姓名）</w:t>
      </w:r>
      <w:r>
        <w:rPr>
          <w:rFonts w:hint="eastAsia"/>
          <w:szCs w:val="21"/>
        </w:rPr>
        <w:t>以法定代表人的身份，授权</w:t>
      </w:r>
      <w:r>
        <w:rPr>
          <w:rFonts w:hint="eastAsia"/>
          <w:szCs w:val="21"/>
          <w:u w:val="single"/>
        </w:rPr>
        <w:t>（投标人或其下属单位全称）</w:t>
      </w:r>
      <w:r>
        <w:rPr>
          <w:rFonts w:hint="eastAsia"/>
          <w:szCs w:val="21"/>
        </w:rPr>
        <w:t>的</w:t>
      </w:r>
      <w:r>
        <w:rPr>
          <w:rFonts w:hint="eastAsia"/>
          <w:szCs w:val="21"/>
          <w:u w:val="single"/>
        </w:rPr>
        <w:t>（职务）</w:t>
      </w:r>
      <w:r>
        <w:rPr>
          <w:szCs w:val="21"/>
          <w:u w:val="single"/>
        </w:rPr>
        <w:t xml:space="preserve"> </w:t>
      </w:r>
      <w:r>
        <w:rPr>
          <w:szCs w:val="21"/>
        </w:rPr>
        <w:t xml:space="preserve"> </w:t>
      </w:r>
      <w:r>
        <w:rPr>
          <w:rFonts w:hint="eastAsia"/>
          <w:szCs w:val="21"/>
          <w:u w:val="single"/>
        </w:rPr>
        <w:t>（姓名）</w:t>
      </w:r>
      <w:r>
        <w:rPr>
          <w:rFonts w:hint="eastAsia"/>
          <w:szCs w:val="21"/>
        </w:rPr>
        <w:t>为我单位的合法代理人。该代理人在</w:t>
      </w:r>
      <w:r>
        <w:rPr>
          <w:szCs w:val="21"/>
          <w:u w:val="single"/>
        </w:rPr>
        <w:t xml:space="preserve">    </w:t>
      </w:r>
      <w:r>
        <w:rPr>
          <w:rFonts w:hint="eastAsia"/>
          <w:szCs w:val="21"/>
          <w:u w:val="single"/>
        </w:rPr>
        <w:t xml:space="preserve">           </w:t>
      </w:r>
      <w:r>
        <w:rPr>
          <w:szCs w:val="21"/>
          <w:u w:val="single"/>
        </w:rPr>
        <w:t xml:space="preserve">  </w:t>
      </w:r>
      <w:r>
        <w:rPr>
          <w:rFonts w:hint="eastAsia"/>
          <w:szCs w:val="21"/>
        </w:rPr>
        <w:t>项目</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rPr>
        <w:t>投标过程中，以我单位的名义签署的一切文件和处理与之相关的一切事务，我方均予以承认。</w:t>
      </w:r>
    </w:p>
    <w:p>
      <w:pPr>
        <w:spacing w:line="420" w:lineRule="exact"/>
        <w:ind w:firstLine="420" w:firstLineChars="200"/>
        <w:rPr>
          <w:szCs w:val="21"/>
        </w:rPr>
      </w:pPr>
      <w:r>
        <w:rPr>
          <w:rFonts w:hint="eastAsia"/>
          <w:szCs w:val="21"/>
        </w:rPr>
        <w:t>代理人无权再授权。</w:t>
      </w:r>
    </w:p>
    <w:p>
      <w:pPr>
        <w:spacing w:after="156" w:afterLines="50" w:line="360" w:lineRule="exact"/>
        <w:ind w:firstLine="420" w:firstLineChars="200"/>
        <w:rPr>
          <w:szCs w:val="21"/>
        </w:rPr>
      </w:pPr>
    </w:p>
    <w:p>
      <w:pPr>
        <w:spacing w:after="156" w:afterLines="50" w:line="360" w:lineRule="exact"/>
        <w:ind w:firstLine="420" w:firstLineChars="200"/>
        <w:rPr>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（盖单位公章）</w:t>
      </w:r>
    </w:p>
    <w:p>
      <w:pPr>
        <w:spacing w:line="360" w:lineRule="auto"/>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（签名或盖章）</w:t>
      </w:r>
    </w:p>
    <w:p>
      <w:pPr>
        <w:wordWrap w:val="0"/>
        <w:spacing w:line="360" w:lineRule="auto"/>
        <w:ind w:right="44"/>
        <w:rPr>
          <w:rFonts w:ascii="宋体" w:hAnsi="宋体"/>
          <w:szCs w:val="21"/>
        </w:rPr>
      </w:pPr>
      <w:r>
        <w:rPr>
          <w:rFonts w:hint="eastAsia" w:ascii="宋体" w:hAnsi="宋体"/>
          <w:szCs w:val="21"/>
        </w:rPr>
        <w:t>身份证号码：</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（签名或盖章）</w:t>
      </w:r>
    </w:p>
    <w:p>
      <w:pPr>
        <w:tabs>
          <w:tab w:val="left" w:pos="8460"/>
        </w:tabs>
        <w:wordWrap w:val="0"/>
        <w:spacing w:line="360" w:lineRule="auto"/>
        <w:ind w:right="44"/>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pPr>
        <w:tabs>
          <w:tab w:val="left" w:pos="8460"/>
        </w:tabs>
        <w:wordWrap w:val="0"/>
        <w:spacing w:line="360" w:lineRule="auto"/>
        <w:ind w:right="44"/>
        <w:rPr>
          <w:rFonts w:ascii="宋体" w:hAnsi="宋体"/>
          <w:szCs w:val="21"/>
        </w:rPr>
      </w:pPr>
      <w:r>
        <w:rPr>
          <w:rFonts w:hint="eastAsia" w:ascii="宋体" w:hAnsi="宋体"/>
          <w:szCs w:val="21"/>
        </w:rPr>
        <w:t>联系电话：</w:t>
      </w:r>
      <w:r>
        <w:rPr>
          <w:rFonts w:hint="eastAsia" w:ascii="宋体" w:hAnsi="宋体"/>
          <w:szCs w:val="21"/>
          <w:u w:val="single"/>
        </w:rPr>
        <w:t xml:space="preserve">                                       </w:t>
      </w:r>
    </w:p>
    <w:p>
      <w:pPr>
        <w:spacing w:line="360" w:lineRule="auto"/>
        <w:ind w:right="420" w:firstLine="2940" w:firstLineChars="140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rPr>
          <w:rFonts w:ascii="微软雅黑" w:hAnsi="微软雅黑" w:eastAsia="微软雅黑"/>
          <w:sz w:val="28"/>
          <w:szCs w:val="28"/>
        </w:rPr>
      </w:pPr>
    </w:p>
    <w:p>
      <w:pPr>
        <w:rPr>
          <w:rFonts w:ascii="微软雅黑" w:hAnsi="微软雅黑" w:eastAsia="微软雅黑"/>
          <w:sz w:val="28"/>
          <w:szCs w:val="28"/>
        </w:rPr>
      </w:pPr>
    </w:p>
    <w:p>
      <w:pPr>
        <w:spacing w:line="400" w:lineRule="atLeast"/>
        <w:rPr>
          <w:rFonts w:ascii="宋体" w:hAnsi="宋体" w:cs="Courier New"/>
          <w:b/>
          <w:szCs w:val="21"/>
        </w:rPr>
      </w:pPr>
    </w:p>
    <w:p>
      <w:pPr>
        <w:autoSpaceDN w:val="0"/>
        <w:spacing w:line="400" w:lineRule="exact"/>
        <w:textAlignment w:val="baseline"/>
      </w:pPr>
    </w:p>
    <w:p>
      <w:pPr>
        <w:widowControl/>
        <w:adjustRightInd w:val="0"/>
        <w:snapToGrid w:val="0"/>
        <w:spacing w:line="400" w:lineRule="exact"/>
        <w:ind w:firstLine="640" w:firstLineChars="200"/>
        <w:jc w:val="center"/>
        <w:rPr>
          <w:rFonts w:ascii="仿宋" w:hAnsi="仿宋" w:eastAsia="仿宋"/>
          <w:sz w:val="32"/>
          <w:szCs w:val="32"/>
        </w:rPr>
      </w:pPr>
    </w:p>
    <w:p>
      <w:pPr>
        <w:autoSpaceDN w:val="0"/>
        <w:spacing w:line="400" w:lineRule="exact"/>
        <w:textAlignment w:val="baseline"/>
      </w:pPr>
    </w:p>
    <w:p>
      <w:pPr>
        <w:autoSpaceDN w:val="0"/>
        <w:spacing w:line="400" w:lineRule="exact"/>
        <w:textAlignment w:val="baseline"/>
      </w:pPr>
    </w:p>
    <w:p>
      <w:pPr>
        <w:autoSpaceDN w:val="0"/>
        <w:spacing w:line="400" w:lineRule="exact"/>
        <w:textAlignment w:val="baseline"/>
      </w:pPr>
    </w:p>
    <w:p>
      <w:pPr>
        <w:autoSpaceDN w:val="0"/>
        <w:spacing w:line="400" w:lineRule="exact"/>
        <w:textAlignment w:val="baseline"/>
      </w:pPr>
    </w:p>
    <w:p>
      <w:pPr>
        <w:autoSpaceDN w:val="0"/>
        <w:spacing w:line="400" w:lineRule="exact"/>
        <w:textAlignment w:val="baseline"/>
      </w:pPr>
    </w:p>
    <w:p>
      <w:pPr>
        <w:autoSpaceDN w:val="0"/>
        <w:spacing w:line="400" w:lineRule="exact"/>
        <w:textAlignment w:val="baseline"/>
      </w:pPr>
    </w:p>
    <w:p>
      <w:pPr>
        <w:autoSpaceDN w:val="0"/>
        <w:spacing w:line="400" w:lineRule="exact"/>
        <w:textAlignment w:val="baseline"/>
      </w:pPr>
    </w:p>
    <w:p>
      <w:pPr>
        <w:topLinePunct/>
        <w:spacing w:line="440" w:lineRule="exact"/>
        <w:jc w:val="left"/>
        <w:rPr>
          <w:rFonts w:ascii="宋体" w:hAnsi="宋体" w:eastAsia="宋体" w:cs="Times New Roman"/>
          <w:b/>
          <w:bCs/>
          <w:kern w:val="0"/>
          <w:sz w:val="28"/>
          <w:szCs w:val="24"/>
        </w:rPr>
      </w:pPr>
      <w:r>
        <w:rPr>
          <w:rFonts w:hint="eastAsia" w:ascii="宋体" w:hAnsi="宋体"/>
          <w:b/>
          <w:kern w:val="0"/>
          <w:sz w:val="30"/>
          <w:szCs w:val="30"/>
          <w:lang w:bidi="en-US"/>
        </w:rPr>
        <w:t>附件四-5：</w:t>
      </w:r>
    </w:p>
    <w:p>
      <w:pPr>
        <w:topLinePunct/>
        <w:spacing w:line="440" w:lineRule="exact"/>
        <w:ind w:firstLine="3233" w:firstLineChars="1150"/>
        <w:jc w:val="left"/>
        <w:rPr>
          <w:rFonts w:ascii="宋体" w:hAnsi="宋体" w:eastAsia="宋体" w:cs="Times New Roman"/>
          <w:b/>
          <w:bCs/>
          <w:kern w:val="0"/>
          <w:sz w:val="28"/>
          <w:szCs w:val="24"/>
        </w:rPr>
      </w:pPr>
      <w:r>
        <w:rPr>
          <w:rFonts w:hint="eastAsia" w:ascii="宋体" w:hAnsi="宋体" w:eastAsia="宋体" w:cs="Times New Roman"/>
          <w:b/>
          <w:bCs/>
          <w:kern w:val="0"/>
          <w:sz w:val="28"/>
          <w:szCs w:val="24"/>
        </w:rPr>
        <w:t>投标人承诺书</w:t>
      </w:r>
    </w:p>
    <w:p>
      <w:pPr>
        <w:topLinePunct/>
        <w:spacing w:line="360" w:lineRule="exact"/>
        <w:ind w:firstLine="420" w:firstLineChars="200"/>
        <w:rPr>
          <w:szCs w:val="21"/>
        </w:rPr>
      </w:pPr>
      <w:r>
        <w:rPr>
          <w:rFonts w:hint="eastAsia"/>
          <w:szCs w:val="21"/>
        </w:rPr>
        <w:t>致：___________________________（招标人名称）</w:t>
      </w:r>
    </w:p>
    <w:p>
      <w:pPr>
        <w:topLinePunct/>
        <w:spacing w:line="360" w:lineRule="exact"/>
        <w:ind w:firstLine="420" w:firstLineChars="200"/>
        <w:rPr>
          <w:szCs w:val="21"/>
        </w:rPr>
      </w:pPr>
      <w:r>
        <w:rPr>
          <w:rFonts w:hint="eastAsia"/>
          <w:szCs w:val="21"/>
        </w:rPr>
        <w:t>我单位参与贵单位_______________________________工程项目的投标，我单位及我单位法定代表人，均清楚知晓我单位本项目投标活动，我方郑重承诺：</w:t>
      </w:r>
    </w:p>
    <w:p>
      <w:pPr>
        <w:topLinePunct/>
        <w:spacing w:line="360" w:lineRule="exact"/>
        <w:ind w:firstLine="420" w:firstLineChars="200"/>
        <w:rPr>
          <w:rFonts w:asciiTheme="minorEastAsia" w:hAnsiTheme="minorEastAsia"/>
          <w:szCs w:val="21"/>
        </w:rPr>
      </w:pPr>
      <w:r>
        <w:rPr>
          <w:rFonts w:hint="eastAsia" w:asciiTheme="minorEastAsia" w:hAnsiTheme="minorEastAsia"/>
          <w:szCs w:val="21"/>
        </w:rPr>
        <w:t>1、我方拟派项目负责人未同时在两个或两个以上单位受聘或者执业且无在建工程，项目负责人中标后不影响办理工程建设手续且按招标文件约定在岗履职。</w:t>
      </w:r>
    </w:p>
    <w:p>
      <w:pPr>
        <w:topLinePunct/>
        <w:spacing w:line="360" w:lineRule="exact"/>
        <w:ind w:firstLine="420" w:firstLineChars="200"/>
        <w:rPr>
          <w:rFonts w:asciiTheme="minorEastAsia" w:hAnsiTheme="minorEastAsia"/>
          <w:szCs w:val="21"/>
        </w:rPr>
      </w:pPr>
      <w:r>
        <w:rPr>
          <w:rFonts w:hint="eastAsia" w:asciiTheme="minorEastAsia" w:hAnsiTheme="minorEastAsia"/>
          <w:szCs w:val="21"/>
        </w:rPr>
        <w:t>2、我方不存在近 3 年内有行贿犯罪行为且被记录；法定代表人和项目负责人均不存在近 5 年内有行贿犯罪行为且被记录。</w:t>
      </w:r>
    </w:p>
    <w:p>
      <w:pPr>
        <w:topLinePunct/>
        <w:spacing w:line="360" w:lineRule="exact"/>
        <w:ind w:firstLine="420" w:firstLineChars="200"/>
        <w:rPr>
          <w:rFonts w:asciiTheme="minorEastAsia" w:hAnsiTheme="minorEastAsia"/>
          <w:szCs w:val="21"/>
        </w:rPr>
      </w:pPr>
      <w:r>
        <w:rPr>
          <w:rFonts w:hint="eastAsia" w:asciiTheme="minorEastAsia" w:hAnsiTheme="minorEastAsia"/>
          <w:szCs w:val="21"/>
        </w:rPr>
        <w:t>3、我方不存在《省住房城乡建设厅关于开展建筑业企业资质动态监管工作的公告》（〔2018〕第 6 号）、《省住房城乡建设厅关于建筑业企业资质动态监管不合格企业参加招投标相关事宜的复函》（苏建函建管〔2019〕233 号）文件规定的，不能参加招投标的情形。</w:t>
      </w:r>
    </w:p>
    <w:p>
      <w:pPr>
        <w:topLinePunct/>
        <w:spacing w:line="360" w:lineRule="exact"/>
        <w:ind w:firstLine="420" w:firstLineChars="200"/>
        <w:rPr>
          <w:rFonts w:asciiTheme="minorEastAsia" w:hAnsiTheme="minorEastAsia"/>
          <w:szCs w:val="21"/>
        </w:rPr>
      </w:pPr>
      <w:r>
        <w:rPr>
          <w:rFonts w:hint="eastAsia" w:asciiTheme="minorEastAsia" w:hAnsiTheme="minorEastAsia"/>
          <w:szCs w:val="21"/>
        </w:rPr>
        <w:t>4、我方在投标全过程（含异议、投诉环节）提供的所有资料均是真实、有效、合法的，无弄虚作假行为。</w:t>
      </w:r>
    </w:p>
    <w:p>
      <w:pPr>
        <w:topLinePunct/>
        <w:spacing w:line="360" w:lineRule="exact"/>
        <w:ind w:firstLine="420" w:firstLineChars="200"/>
        <w:rPr>
          <w:rFonts w:asciiTheme="minorEastAsia" w:hAnsiTheme="minorEastAsia"/>
          <w:szCs w:val="21"/>
        </w:rPr>
      </w:pPr>
      <w:r>
        <w:rPr>
          <w:rFonts w:hint="eastAsia" w:asciiTheme="minorEastAsia" w:hAnsiTheme="minorEastAsia"/>
          <w:szCs w:val="21"/>
        </w:rPr>
        <w:t>5、我方及我方法定代表人在本项目招标投标活动中，完全响应及认可招标文件（含答疑及补充等），均不存在、也未参与任何围标串标活动，也不存在以他人名义投标的行为，没有出借资质等违法违规行为。</w:t>
      </w:r>
    </w:p>
    <w:p>
      <w:pPr>
        <w:topLinePunct/>
        <w:spacing w:line="360" w:lineRule="exact"/>
        <w:ind w:firstLine="420" w:firstLineChars="200"/>
        <w:rPr>
          <w:rFonts w:asciiTheme="minorEastAsia" w:hAnsiTheme="minorEastAsia"/>
          <w:szCs w:val="21"/>
        </w:rPr>
      </w:pPr>
      <w:r>
        <w:rPr>
          <w:rFonts w:hint="eastAsia" w:asciiTheme="minorEastAsia" w:hAnsiTheme="minorEastAsia"/>
          <w:szCs w:val="21"/>
        </w:rPr>
        <w:t>6、我方将负责提前检查电力供应、网络环境和远程开标会议有关设施、设备的稳定性和安全性。开标评标过程中，我方将坚持全程参加开评标会议，积极响应招标人的指令和操作要求，不擅离职守，始终保持通讯顺畅，因我方原因导致 10 分钟内无法与管理端建立起联系的，即视为放弃交互的权利，我方认可招标人任意处置决定，接受包括终止投标资格在内的任何处理结果。</w:t>
      </w:r>
    </w:p>
    <w:p>
      <w:pPr>
        <w:topLinePunct/>
        <w:spacing w:line="360" w:lineRule="exact"/>
        <w:ind w:firstLine="420" w:firstLineChars="200"/>
        <w:rPr>
          <w:rFonts w:asciiTheme="minorEastAsia" w:hAnsiTheme="minorEastAsia"/>
          <w:szCs w:val="21"/>
        </w:rPr>
      </w:pPr>
      <w:r>
        <w:rPr>
          <w:rFonts w:hint="eastAsia" w:asciiTheme="minorEastAsia" w:hAnsiTheme="minorEastAsia"/>
          <w:szCs w:val="21"/>
        </w:rPr>
        <w:t>7、我方财务和经营状况良好，具备履行合同能力，未处于被责令停业、投标资格被取消或者财产被接管、冻结和破产状态。</w:t>
      </w:r>
    </w:p>
    <w:p>
      <w:pPr>
        <w:topLinePunct/>
        <w:spacing w:line="360" w:lineRule="exact"/>
        <w:ind w:firstLine="420" w:firstLineChars="200"/>
        <w:rPr>
          <w:rFonts w:asciiTheme="minorEastAsia" w:hAnsiTheme="minorEastAsia"/>
          <w:szCs w:val="21"/>
        </w:rPr>
      </w:pPr>
      <w:r>
        <w:rPr>
          <w:rFonts w:hint="eastAsia" w:asciiTheme="minorEastAsia" w:hAnsiTheme="minorEastAsia"/>
          <w:szCs w:val="21"/>
        </w:rPr>
        <w:t>8、我方在招投标期间，如果涉及异议或投诉，将严格按照法律法规规章及规范性文件的规定执行，否则，招标人或有关行政监督部门可以不予受理。</w:t>
      </w:r>
    </w:p>
    <w:p>
      <w:pPr>
        <w:topLinePunct/>
        <w:spacing w:line="360" w:lineRule="exact"/>
        <w:ind w:firstLine="420" w:firstLineChars="200"/>
        <w:rPr>
          <w:rFonts w:asciiTheme="minorEastAsia" w:hAnsiTheme="minorEastAsia"/>
          <w:szCs w:val="21"/>
        </w:rPr>
      </w:pPr>
      <w:r>
        <w:rPr>
          <w:rFonts w:hint="eastAsia" w:asciiTheme="minorEastAsia" w:hAnsiTheme="minorEastAsia"/>
          <w:szCs w:val="21"/>
        </w:rPr>
        <w:t>9、我方如果涉及异议或投诉，将由本单位法定代表人在异议或投诉书中真实署名并实际参与招标人或有关行政监督部门的质询。</w:t>
      </w:r>
    </w:p>
    <w:p>
      <w:pPr>
        <w:widowControl/>
        <w:spacing w:line="360" w:lineRule="exact"/>
        <w:ind w:firstLine="420" w:firstLineChars="200"/>
        <w:jc w:val="left"/>
        <w:rPr>
          <w:rFonts w:asciiTheme="minorEastAsia" w:hAnsiTheme="minorEastAsia"/>
          <w:szCs w:val="21"/>
        </w:rPr>
      </w:pPr>
      <w:r>
        <w:rPr>
          <w:rFonts w:hint="eastAsia" w:asciiTheme="minorEastAsia" w:hAnsiTheme="minorEastAsia"/>
          <w:szCs w:val="21"/>
        </w:rPr>
        <w:t>我方承诺内容包括但不限于以上条款，若我方违反上述任意承诺条款、本招标文件的约定及法律、法规、规章、规范性文件规定的相关内容，我方愿意接受招标人、相关监督部门作出的包括但不限于被取消投标或中标（候选人）资格、投标保证金不予退还、实施不良行为记录、限制投标、公开曝光及相关的行政处理、处罚。</w:t>
      </w:r>
    </w:p>
    <w:p>
      <w:pPr>
        <w:widowControl/>
        <w:jc w:val="center"/>
        <w:rPr>
          <w:szCs w:val="21"/>
        </w:rPr>
      </w:pPr>
    </w:p>
    <w:p>
      <w:pPr>
        <w:widowControl/>
        <w:jc w:val="right"/>
        <w:rPr>
          <w:szCs w:val="21"/>
        </w:rPr>
      </w:pPr>
      <w:r>
        <w:rPr>
          <w:rFonts w:hint="eastAsia"/>
          <w:szCs w:val="21"/>
        </w:rPr>
        <w:t>投标人（盖章）：</w:t>
      </w:r>
    </w:p>
    <w:p>
      <w:pPr>
        <w:widowControl/>
        <w:jc w:val="right"/>
        <w:rPr>
          <w:szCs w:val="21"/>
        </w:rPr>
      </w:pPr>
      <w:r>
        <w:rPr>
          <w:rFonts w:hint="eastAsia"/>
          <w:szCs w:val="21"/>
        </w:rPr>
        <w:t>法定代表人（签字）：</w:t>
      </w:r>
    </w:p>
    <w:p>
      <w:pPr>
        <w:widowControl/>
        <w:ind w:firstLine="3885" w:firstLineChars="1850"/>
        <w:jc w:val="right"/>
        <w:rPr>
          <w:rFonts w:ascii="仿宋" w:hAnsi="仿宋" w:eastAsia="仿宋"/>
          <w:sz w:val="32"/>
          <w:szCs w:val="32"/>
        </w:rPr>
      </w:pPr>
      <w:r>
        <w:rPr>
          <w:rFonts w:hint="eastAsia"/>
          <w:szCs w:val="21"/>
        </w:rPr>
        <w:t>日期： 年 月日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46751"/>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9130F"/>
    <w:multiLevelType w:val="singleLevel"/>
    <w:tmpl w:val="A499130F"/>
    <w:lvl w:ilvl="0" w:tentative="0">
      <w:start w:val="2"/>
      <w:numFmt w:val="decimal"/>
      <w:suff w:val="nothing"/>
      <w:lvlText w:val="%1、"/>
      <w:lvlJc w:val="left"/>
    </w:lvl>
  </w:abstractNum>
  <w:abstractNum w:abstractNumId="1">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2AB"/>
    <w:rsid w:val="0000527D"/>
    <w:rsid w:val="0000528E"/>
    <w:rsid w:val="0002314C"/>
    <w:rsid w:val="00040D25"/>
    <w:rsid w:val="00050666"/>
    <w:rsid w:val="00056CD8"/>
    <w:rsid w:val="000739E0"/>
    <w:rsid w:val="0007605D"/>
    <w:rsid w:val="00080157"/>
    <w:rsid w:val="00083D20"/>
    <w:rsid w:val="00084DE1"/>
    <w:rsid w:val="000865D1"/>
    <w:rsid w:val="000A3CFB"/>
    <w:rsid w:val="000A488D"/>
    <w:rsid w:val="000A64CD"/>
    <w:rsid w:val="000A730F"/>
    <w:rsid w:val="000D19AB"/>
    <w:rsid w:val="000E14FB"/>
    <w:rsid w:val="000E646F"/>
    <w:rsid w:val="000F6CD3"/>
    <w:rsid w:val="0010626A"/>
    <w:rsid w:val="00125FDA"/>
    <w:rsid w:val="001273EF"/>
    <w:rsid w:val="0013131E"/>
    <w:rsid w:val="00134770"/>
    <w:rsid w:val="001372F6"/>
    <w:rsid w:val="00137BF0"/>
    <w:rsid w:val="00154B1D"/>
    <w:rsid w:val="001602AA"/>
    <w:rsid w:val="001648C2"/>
    <w:rsid w:val="00167A37"/>
    <w:rsid w:val="00186A2D"/>
    <w:rsid w:val="00196197"/>
    <w:rsid w:val="001A42D7"/>
    <w:rsid w:val="001A536A"/>
    <w:rsid w:val="001A6DE5"/>
    <w:rsid w:val="001B287B"/>
    <w:rsid w:val="001B62D6"/>
    <w:rsid w:val="001C3ACA"/>
    <w:rsid w:val="001D1AE0"/>
    <w:rsid w:val="001E52A5"/>
    <w:rsid w:val="001E5B61"/>
    <w:rsid w:val="001E7738"/>
    <w:rsid w:val="001F3BB3"/>
    <w:rsid w:val="00211F76"/>
    <w:rsid w:val="002136D6"/>
    <w:rsid w:val="00223010"/>
    <w:rsid w:val="00232AF5"/>
    <w:rsid w:val="00235E36"/>
    <w:rsid w:val="00236CDF"/>
    <w:rsid w:val="00242D12"/>
    <w:rsid w:val="002440E1"/>
    <w:rsid w:val="00244126"/>
    <w:rsid w:val="00246EC5"/>
    <w:rsid w:val="00247A3E"/>
    <w:rsid w:val="002570A4"/>
    <w:rsid w:val="002638D3"/>
    <w:rsid w:val="0026601E"/>
    <w:rsid w:val="00272948"/>
    <w:rsid w:val="00277AC7"/>
    <w:rsid w:val="00281E7B"/>
    <w:rsid w:val="0028753C"/>
    <w:rsid w:val="002943FB"/>
    <w:rsid w:val="002958F7"/>
    <w:rsid w:val="002A0C68"/>
    <w:rsid w:val="002B108E"/>
    <w:rsid w:val="002B34AD"/>
    <w:rsid w:val="002B385E"/>
    <w:rsid w:val="002B7EF1"/>
    <w:rsid w:val="002D3045"/>
    <w:rsid w:val="002E2812"/>
    <w:rsid w:val="002F60F3"/>
    <w:rsid w:val="003139FC"/>
    <w:rsid w:val="003218D5"/>
    <w:rsid w:val="00326F9D"/>
    <w:rsid w:val="0032726F"/>
    <w:rsid w:val="003315CA"/>
    <w:rsid w:val="00335930"/>
    <w:rsid w:val="0034595F"/>
    <w:rsid w:val="00347372"/>
    <w:rsid w:val="00360C87"/>
    <w:rsid w:val="00370271"/>
    <w:rsid w:val="00376978"/>
    <w:rsid w:val="00380F90"/>
    <w:rsid w:val="003865B7"/>
    <w:rsid w:val="00392A02"/>
    <w:rsid w:val="00392C41"/>
    <w:rsid w:val="00393D16"/>
    <w:rsid w:val="00397F4D"/>
    <w:rsid w:val="003A0E87"/>
    <w:rsid w:val="003B7F64"/>
    <w:rsid w:val="003C303E"/>
    <w:rsid w:val="003C644A"/>
    <w:rsid w:val="003D52F1"/>
    <w:rsid w:val="003E6197"/>
    <w:rsid w:val="003E6366"/>
    <w:rsid w:val="003E7F6F"/>
    <w:rsid w:val="003F3467"/>
    <w:rsid w:val="00403FDA"/>
    <w:rsid w:val="00412565"/>
    <w:rsid w:val="0041321A"/>
    <w:rsid w:val="0043263E"/>
    <w:rsid w:val="00447605"/>
    <w:rsid w:val="00452C43"/>
    <w:rsid w:val="00454900"/>
    <w:rsid w:val="004666F5"/>
    <w:rsid w:val="00467AA2"/>
    <w:rsid w:val="00483D0D"/>
    <w:rsid w:val="004927B0"/>
    <w:rsid w:val="00496FD5"/>
    <w:rsid w:val="004975FA"/>
    <w:rsid w:val="004A26AC"/>
    <w:rsid w:val="004B318F"/>
    <w:rsid w:val="004C28D5"/>
    <w:rsid w:val="004C3F96"/>
    <w:rsid w:val="004C77C7"/>
    <w:rsid w:val="004D1711"/>
    <w:rsid w:val="004D1B49"/>
    <w:rsid w:val="004D400C"/>
    <w:rsid w:val="004D4145"/>
    <w:rsid w:val="004F2A3A"/>
    <w:rsid w:val="005015E3"/>
    <w:rsid w:val="005028D0"/>
    <w:rsid w:val="00510DFF"/>
    <w:rsid w:val="00513F2C"/>
    <w:rsid w:val="0052487A"/>
    <w:rsid w:val="00525D95"/>
    <w:rsid w:val="00534F05"/>
    <w:rsid w:val="00546AEF"/>
    <w:rsid w:val="0055059E"/>
    <w:rsid w:val="00555328"/>
    <w:rsid w:val="00555E3B"/>
    <w:rsid w:val="00560959"/>
    <w:rsid w:val="00563FF3"/>
    <w:rsid w:val="005667A1"/>
    <w:rsid w:val="0056745F"/>
    <w:rsid w:val="00575304"/>
    <w:rsid w:val="00581BDB"/>
    <w:rsid w:val="00582AFA"/>
    <w:rsid w:val="00586E4A"/>
    <w:rsid w:val="0059468E"/>
    <w:rsid w:val="00596EEA"/>
    <w:rsid w:val="005976FA"/>
    <w:rsid w:val="005B5FA7"/>
    <w:rsid w:val="005C12A5"/>
    <w:rsid w:val="005C21FD"/>
    <w:rsid w:val="005C5048"/>
    <w:rsid w:val="005C5984"/>
    <w:rsid w:val="005E20A0"/>
    <w:rsid w:val="005E2C27"/>
    <w:rsid w:val="005E4095"/>
    <w:rsid w:val="005E54F4"/>
    <w:rsid w:val="00611CA4"/>
    <w:rsid w:val="00612276"/>
    <w:rsid w:val="00613338"/>
    <w:rsid w:val="006206C3"/>
    <w:rsid w:val="00634CCB"/>
    <w:rsid w:val="00636FB1"/>
    <w:rsid w:val="006613A4"/>
    <w:rsid w:val="00662061"/>
    <w:rsid w:val="00667B14"/>
    <w:rsid w:val="00671EC9"/>
    <w:rsid w:val="006746CB"/>
    <w:rsid w:val="00683DB6"/>
    <w:rsid w:val="00687705"/>
    <w:rsid w:val="006A05A2"/>
    <w:rsid w:val="006A59DA"/>
    <w:rsid w:val="006D128F"/>
    <w:rsid w:val="006D5537"/>
    <w:rsid w:val="006E018F"/>
    <w:rsid w:val="006E5925"/>
    <w:rsid w:val="00716B67"/>
    <w:rsid w:val="00722CF4"/>
    <w:rsid w:val="0073195D"/>
    <w:rsid w:val="007330C6"/>
    <w:rsid w:val="00735E7A"/>
    <w:rsid w:val="00740EF4"/>
    <w:rsid w:val="00750A7F"/>
    <w:rsid w:val="0075585A"/>
    <w:rsid w:val="00757211"/>
    <w:rsid w:val="00765753"/>
    <w:rsid w:val="00771503"/>
    <w:rsid w:val="00786191"/>
    <w:rsid w:val="007875B7"/>
    <w:rsid w:val="007923E4"/>
    <w:rsid w:val="007A3D0A"/>
    <w:rsid w:val="007C0A00"/>
    <w:rsid w:val="007C63A9"/>
    <w:rsid w:val="007C789C"/>
    <w:rsid w:val="007C79D5"/>
    <w:rsid w:val="007D1723"/>
    <w:rsid w:val="007E3BC6"/>
    <w:rsid w:val="007E4C9C"/>
    <w:rsid w:val="007E65C9"/>
    <w:rsid w:val="007E7B3C"/>
    <w:rsid w:val="007F0EE9"/>
    <w:rsid w:val="00803212"/>
    <w:rsid w:val="008065C6"/>
    <w:rsid w:val="00807C8B"/>
    <w:rsid w:val="00831C6F"/>
    <w:rsid w:val="00831DF1"/>
    <w:rsid w:val="0084591F"/>
    <w:rsid w:val="00845B51"/>
    <w:rsid w:val="008542A1"/>
    <w:rsid w:val="008547AC"/>
    <w:rsid w:val="0087191F"/>
    <w:rsid w:val="00872131"/>
    <w:rsid w:val="008735B9"/>
    <w:rsid w:val="00875DD4"/>
    <w:rsid w:val="008820FB"/>
    <w:rsid w:val="008957F2"/>
    <w:rsid w:val="00897012"/>
    <w:rsid w:val="008A7F83"/>
    <w:rsid w:val="008B6D2C"/>
    <w:rsid w:val="008C74F1"/>
    <w:rsid w:val="008D0D46"/>
    <w:rsid w:val="008D1300"/>
    <w:rsid w:val="008D4753"/>
    <w:rsid w:val="008F113E"/>
    <w:rsid w:val="00901BB5"/>
    <w:rsid w:val="00907FD3"/>
    <w:rsid w:val="0092191F"/>
    <w:rsid w:val="009224AD"/>
    <w:rsid w:val="00932B6E"/>
    <w:rsid w:val="00955F63"/>
    <w:rsid w:val="00956EFA"/>
    <w:rsid w:val="009606CB"/>
    <w:rsid w:val="00965384"/>
    <w:rsid w:val="00966F30"/>
    <w:rsid w:val="00984015"/>
    <w:rsid w:val="009A0BE6"/>
    <w:rsid w:val="009A54DC"/>
    <w:rsid w:val="009C15B1"/>
    <w:rsid w:val="009C2B83"/>
    <w:rsid w:val="009C4B42"/>
    <w:rsid w:val="009D3571"/>
    <w:rsid w:val="009D65DC"/>
    <w:rsid w:val="009E1728"/>
    <w:rsid w:val="009E2DDF"/>
    <w:rsid w:val="009E5287"/>
    <w:rsid w:val="009E56D2"/>
    <w:rsid w:val="009F3FF1"/>
    <w:rsid w:val="00A05DBA"/>
    <w:rsid w:val="00A10408"/>
    <w:rsid w:val="00A337EF"/>
    <w:rsid w:val="00A354A2"/>
    <w:rsid w:val="00A37218"/>
    <w:rsid w:val="00A50741"/>
    <w:rsid w:val="00A5155B"/>
    <w:rsid w:val="00A717F5"/>
    <w:rsid w:val="00A90FDF"/>
    <w:rsid w:val="00AA2500"/>
    <w:rsid w:val="00AB248D"/>
    <w:rsid w:val="00AB579A"/>
    <w:rsid w:val="00AC5040"/>
    <w:rsid w:val="00AD0D50"/>
    <w:rsid w:val="00AD2CA8"/>
    <w:rsid w:val="00AE09EB"/>
    <w:rsid w:val="00AF07A1"/>
    <w:rsid w:val="00B0570F"/>
    <w:rsid w:val="00B07614"/>
    <w:rsid w:val="00B22B21"/>
    <w:rsid w:val="00B24E6A"/>
    <w:rsid w:val="00B253EA"/>
    <w:rsid w:val="00B35933"/>
    <w:rsid w:val="00B360EC"/>
    <w:rsid w:val="00B3712E"/>
    <w:rsid w:val="00B444A1"/>
    <w:rsid w:val="00B4647F"/>
    <w:rsid w:val="00B46DD6"/>
    <w:rsid w:val="00B51DB3"/>
    <w:rsid w:val="00B6593A"/>
    <w:rsid w:val="00B71633"/>
    <w:rsid w:val="00B7186E"/>
    <w:rsid w:val="00B72DCF"/>
    <w:rsid w:val="00BA02AB"/>
    <w:rsid w:val="00BA526F"/>
    <w:rsid w:val="00BB3B6F"/>
    <w:rsid w:val="00BC237E"/>
    <w:rsid w:val="00BD0466"/>
    <w:rsid w:val="00BE0227"/>
    <w:rsid w:val="00BE1715"/>
    <w:rsid w:val="00BE377F"/>
    <w:rsid w:val="00BF16C9"/>
    <w:rsid w:val="00BF5E20"/>
    <w:rsid w:val="00C10928"/>
    <w:rsid w:val="00C11534"/>
    <w:rsid w:val="00C34468"/>
    <w:rsid w:val="00C402FD"/>
    <w:rsid w:val="00C40B41"/>
    <w:rsid w:val="00C439D8"/>
    <w:rsid w:val="00C524CF"/>
    <w:rsid w:val="00C84DF8"/>
    <w:rsid w:val="00C92981"/>
    <w:rsid w:val="00C967D6"/>
    <w:rsid w:val="00CA48D6"/>
    <w:rsid w:val="00CB4378"/>
    <w:rsid w:val="00CD0424"/>
    <w:rsid w:val="00CD281B"/>
    <w:rsid w:val="00CD3479"/>
    <w:rsid w:val="00CE018B"/>
    <w:rsid w:val="00D071C8"/>
    <w:rsid w:val="00D0765C"/>
    <w:rsid w:val="00D108A3"/>
    <w:rsid w:val="00D1630A"/>
    <w:rsid w:val="00D21153"/>
    <w:rsid w:val="00D25704"/>
    <w:rsid w:val="00D34CFB"/>
    <w:rsid w:val="00D37F3B"/>
    <w:rsid w:val="00D52851"/>
    <w:rsid w:val="00D55203"/>
    <w:rsid w:val="00D55947"/>
    <w:rsid w:val="00D86C1A"/>
    <w:rsid w:val="00D901B0"/>
    <w:rsid w:val="00D945E5"/>
    <w:rsid w:val="00D968E6"/>
    <w:rsid w:val="00DB0C97"/>
    <w:rsid w:val="00DB4C16"/>
    <w:rsid w:val="00DC4BAB"/>
    <w:rsid w:val="00DC7404"/>
    <w:rsid w:val="00DD315F"/>
    <w:rsid w:val="00DE4A61"/>
    <w:rsid w:val="00DE6789"/>
    <w:rsid w:val="00DE686F"/>
    <w:rsid w:val="00DF1836"/>
    <w:rsid w:val="00DF24F3"/>
    <w:rsid w:val="00DF4F94"/>
    <w:rsid w:val="00E00DB7"/>
    <w:rsid w:val="00E1094B"/>
    <w:rsid w:val="00E16061"/>
    <w:rsid w:val="00E266B7"/>
    <w:rsid w:val="00E306FA"/>
    <w:rsid w:val="00E314DB"/>
    <w:rsid w:val="00E4287F"/>
    <w:rsid w:val="00E4569A"/>
    <w:rsid w:val="00E47A72"/>
    <w:rsid w:val="00E52CD5"/>
    <w:rsid w:val="00E65151"/>
    <w:rsid w:val="00E65E1D"/>
    <w:rsid w:val="00E66444"/>
    <w:rsid w:val="00E700CA"/>
    <w:rsid w:val="00E72946"/>
    <w:rsid w:val="00E80EFF"/>
    <w:rsid w:val="00E90764"/>
    <w:rsid w:val="00EA3D2A"/>
    <w:rsid w:val="00EA42F6"/>
    <w:rsid w:val="00EA7442"/>
    <w:rsid w:val="00EB2D8A"/>
    <w:rsid w:val="00ED394D"/>
    <w:rsid w:val="00ED520E"/>
    <w:rsid w:val="00EF772C"/>
    <w:rsid w:val="00F033EB"/>
    <w:rsid w:val="00F037E3"/>
    <w:rsid w:val="00F03AF2"/>
    <w:rsid w:val="00F0408C"/>
    <w:rsid w:val="00F06E52"/>
    <w:rsid w:val="00F24F4B"/>
    <w:rsid w:val="00F3640A"/>
    <w:rsid w:val="00F4709A"/>
    <w:rsid w:val="00F51BA6"/>
    <w:rsid w:val="00F53BCC"/>
    <w:rsid w:val="00F61725"/>
    <w:rsid w:val="00F86B99"/>
    <w:rsid w:val="00F875FC"/>
    <w:rsid w:val="00F90D50"/>
    <w:rsid w:val="00FB4AEA"/>
    <w:rsid w:val="00FB7ED0"/>
    <w:rsid w:val="00FC1CAB"/>
    <w:rsid w:val="00FC4F83"/>
    <w:rsid w:val="00FD012C"/>
    <w:rsid w:val="00FD71BE"/>
    <w:rsid w:val="00FE06AE"/>
    <w:rsid w:val="00FF2AF5"/>
    <w:rsid w:val="00FF4D66"/>
    <w:rsid w:val="04E8747D"/>
    <w:rsid w:val="10206532"/>
    <w:rsid w:val="1F4662C0"/>
    <w:rsid w:val="23825FAA"/>
    <w:rsid w:val="25B02D90"/>
    <w:rsid w:val="26B218AA"/>
    <w:rsid w:val="2BD47910"/>
    <w:rsid w:val="3CEE6B44"/>
    <w:rsid w:val="4021297B"/>
    <w:rsid w:val="402C093E"/>
    <w:rsid w:val="424010B3"/>
    <w:rsid w:val="48B31785"/>
    <w:rsid w:val="539D5409"/>
    <w:rsid w:val="627352D1"/>
    <w:rsid w:val="689E7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4"/>
    <w:basedOn w:val="1"/>
    <w:next w:val="1"/>
    <w:link w:val="3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unhideWhenUsed/>
    <w:qFormat/>
    <w:uiPriority w:val="99"/>
    <w:pPr>
      <w:jc w:val="left"/>
    </w:pPr>
  </w:style>
  <w:style w:type="paragraph" w:styleId="5">
    <w:name w:val="Body Text"/>
    <w:basedOn w:val="1"/>
    <w:link w:val="20"/>
    <w:qFormat/>
    <w:uiPriority w:val="0"/>
    <w:rPr>
      <w:rFonts w:ascii="Calibri" w:hAnsi="Calibri" w:eastAsia="宋体" w:cs="Times New Roman"/>
      <w:sz w:val="24"/>
      <w:szCs w:val="24"/>
    </w:rPr>
  </w:style>
  <w:style w:type="paragraph" w:styleId="6">
    <w:name w:val="Plain Text"/>
    <w:basedOn w:val="1"/>
    <w:link w:val="21"/>
    <w:qFormat/>
    <w:uiPriority w:val="0"/>
    <w:pPr>
      <w:snapToGrid w:val="0"/>
      <w:spacing w:line="360" w:lineRule="auto"/>
    </w:pPr>
    <w:rPr>
      <w:rFonts w:ascii="宋体" w:hAnsi="宋体" w:eastAsia="宋体" w:cs="Times New Roman"/>
      <w:szCs w:val="20"/>
    </w:rPr>
  </w:style>
  <w:style w:type="paragraph" w:styleId="7">
    <w:name w:val="Date"/>
    <w:basedOn w:val="1"/>
    <w:next w:val="1"/>
    <w:link w:val="32"/>
    <w:qFormat/>
    <w:uiPriority w:val="0"/>
    <w:rPr>
      <w:sz w:val="24"/>
    </w:rPr>
  </w:style>
  <w:style w:type="paragraph" w:styleId="8">
    <w:name w:val="Balloon Text"/>
    <w:basedOn w:val="1"/>
    <w:link w:val="28"/>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4"/>
    <w:next w:val="4"/>
    <w:link w:val="27"/>
    <w:semiHidden/>
    <w:unhideWhenUsed/>
    <w:qFormat/>
    <w:uiPriority w:val="99"/>
    <w:rPr>
      <w:b/>
      <w:bCs/>
    </w:rPr>
  </w:style>
  <w:style w:type="character" w:styleId="15">
    <w:name w:val="Hyperlink"/>
    <w:basedOn w:val="14"/>
    <w:unhideWhenUsed/>
    <w:qFormat/>
    <w:uiPriority w:val="99"/>
    <w:rPr>
      <w:color w:val="0000FF" w:themeColor="hyperlink"/>
      <w:u w:val="single"/>
    </w:rPr>
  </w:style>
  <w:style w:type="character" w:styleId="16">
    <w:name w:val="annotation reference"/>
    <w:basedOn w:val="14"/>
    <w:unhideWhenUsed/>
    <w:qFormat/>
    <w:uiPriority w:val="0"/>
    <w:rPr>
      <w:sz w:val="21"/>
      <w:szCs w:val="21"/>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0"/>
    <w:rPr>
      <w:rFonts w:ascii="宋体" w:hAnsi="宋体" w:eastAsia="宋体" w:cs="宋体"/>
      <w:b/>
      <w:bCs/>
      <w:kern w:val="36"/>
      <w:sz w:val="48"/>
      <w:szCs w:val="48"/>
    </w:rPr>
  </w:style>
  <w:style w:type="character" w:customStyle="1" w:styleId="20">
    <w:name w:val="正文文本 Char"/>
    <w:basedOn w:val="14"/>
    <w:link w:val="5"/>
    <w:qFormat/>
    <w:uiPriority w:val="0"/>
    <w:rPr>
      <w:rFonts w:ascii="Calibri" w:hAnsi="Calibri" w:eastAsia="宋体" w:cs="Times New Roman"/>
      <w:sz w:val="24"/>
      <w:szCs w:val="24"/>
    </w:rPr>
  </w:style>
  <w:style w:type="character" w:customStyle="1" w:styleId="21">
    <w:name w:val="纯文本 Char"/>
    <w:basedOn w:val="14"/>
    <w:link w:val="6"/>
    <w:qFormat/>
    <w:uiPriority w:val="0"/>
    <w:rPr>
      <w:rFonts w:ascii="宋体" w:hAnsi="宋体" w:eastAsia="宋体" w:cs="Times New Roman"/>
      <w:szCs w:val="20"/>
    </w:rPr>
  </w:style>
  <w:style w:type="paragraph" w:styleId="22">
    <w:name w:val="List Paragraph"/>
    <w:basedOn w:val="1"/>
    <w:qFormat/>
    <w:uiPriority w:val="34"/>
    <w:pPr>
      <w:ind w:firstLine="420" w:firstLineChars="200"/>
    </w:pPr>
    <w:rPr>
      <w:rFonts w:ascii="Calibri" w:hAnsi="Calibri" w:eastAsia="宋体" w:cs="Times New Roman"/>
      <w:szCs w:val="24"/>
    </w:rPr>
  </w:style>
  <w:style w:type="paragraph" w:styleId="23">
    <w:name w:val="No Spacing"/>
    <w:basedOn w:val="1"/>
    <w:qFormat/>
    <w:uiPriority w:val="0"/>
    <w:pPr>
      <w:widowControl/>
      <w:jc w:val="left"/>
    </w:pPr>
    <w:rPr>
      <w:rFonts w:ascii="Calibri" w:hAnsi="Calibri" w:eastAsia="宋体" w:cs="Times New Roman"/>
      <w:kern w:val="0"/>
      <w:sz w:val="22"/>
      <w:lang w:eastAsia="en-US" w:bidi="en-US"/>
    </w:rPr>
  </w:style>
  <w:style w:type="paragraph" w:customStyle="1" w:styleId="24">
    <w:name w:val="无间隔1"/>
    <w:basedOn w:val="1"/>
    <w:qFormat/>
    <w:uiPriority w:val="0"/>
    <w:pPr>
      <w:widowControl/>
      <w:jc w:val="left"/>
    </w:pPr>
    <w:rPr>
      <w:rFonts w:ascii="Calibri" w:hAnsi="Calibri" w:eastAsia="宋体" w:cs="Times New Roman"/>
      <w:kern w:val="0"/>
      <w:sz w:val="22"/>
      <w:lang w:eastAsia="en-US" w:bidi="en-US"/>
    </w:rPr>
  </w:style>
  <w:style w:type="paragraph" w:customStyle="1" w:styleId="25">
    <w:name w:val="No Spacing1"/>
    <w:basedOn w:val="1"/>
    <w:qFormat/>
    <w:uiPriority w:val="0"/>
    <w:pPr>
      <w:widowControl/>
      <w:jc w:val="left"/>
    </w:pPr>
    <w:rPr>
      <w:rFonts w:ascii="Calibri" w:hAnsi="Calibri" w:eastAsia="宋体" w:cs="Times New Roman"/>
      <w:kern w:val="0"/>
      <w:sz w:val="22"/>
      <w:lang w:eastAsia="en-US"/>
    </w:rPr>
  </w:style>
  <w:style w:type="character" w:customStyle="1" w:styleId="26">
    <w:name w:val="批注文字 Char"/>
    <w:basedOn w:val="14"/>
    <w:link w:val="4"/>
    <w:qFormat/>
    <w:uiPriority w:val="99"/>
  </w:style>
  <w:style w:type="character" w:customStyle="1" w:styleId="27">
    <w:name w:val="批注主题 Char"/>
    <w:basedOn w:val="26"/>
    <w:link w:val="12"/>
    <w:semiHidden/>
    <w:qFormat/>
    <w:uiPriority w:val="99"/>
    <w:rPr>
      <w:b/>
      <w:bCs/>
    </w:rPr>
  </w:style>
  <w:style w:type="character" w:customStyle="1" w:styleId="28">
    <w:name w:val="批注框文本 Char"/>
    <w:basedOn w:val="14"/>
    <w:link w:val="8"/>
    <w:semiHidden/>
    <w:qFormat/>
    <w:uiPriority w:val="99"/>
    <w:rPr>
      <w:sz w:val="18"/>
      <w:szCs w:val="18"/>
    </w:rPr>
  </w:style>
  <w:style w:type="paragraph" w:customStyle="1" w:styleId="29">
    <w:name w:val="Table Paragraph"/>
    <w:basedOn w:val="30"/>
    <w:qFormat/>
    <w:uiPriority w:val="1"/>
    <w:pPr>
      <w:autoSpaceDE w:val="0"/>
      <w:autoSpaceDN w:val="0"/>
      <w:adjustRightInd w:val="0"/>
      <w:jc w:val="left"/>
    </w:pPr>
    <w:rPr>
      <w:sz w:val="24"/>
      <w:szCs w:val="24"/>
    </w:rPr>
  </w:style>
  <w:style w:type="paragraph" w:customStyle="1" w:styleId="30">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31">
    <w:name w:val="标题 4 Char"/>
    <w:basedOn w:val="14"/>
    <w:link w:val="3"/>
    <w:semiHidden/>
    <w:qFormat/>
    <w:uiPriority w:val="9"/>
    <w:rPr>
      <w:rFonts w:asciiTheme="majorHAnsi" w:hAnsiTheme="majorHAnsi" w:eastAsiaTheme="majorEastAsia" w:cstheme="majorBidi"/>
      <w:b/>
      <w:bCs/>
      <w:sz w:val="28"/>
      <w:szCs w:val="28"/>
    </w:rPr>
  </w:style>
  <w:style w:type="character" w:customStyle="1" w:styleId="32">
    <w:name w:val="日期 Char"/>
    <w:link w:val="7"/>
    <w:qFormat/>
    <w:uiPriority w:val="0"/>
    <w:rPr>
      <w:sz w:val="24"/>
    </w:rPr>
  </w:style>
  <w:style w:type="character" w:customStyle="1" w:styleId="33">
    <w:name w:val="日期 字符1"/>
    <w:basedOn w:val="14"/>
    <w:semiHidden/>
    <w:qFormat/>
    <w:uiPriority w:val="99"/>
  </w:style>
  <w:style w:type="character" w:customStyle="1" w:styleId="34">
    <w:name w:val="批注文字 字符1"/>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32BAAA-40EA-4BB2-804D-F2A984938F5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18</Pages>
  <Words>5165</Words>
  <Characters>5993</Characters>
  <Lines>315</Lines>
  <Paragraphs>338</Paragraphs>
  <TotalTime>81</TotalTime>
  <ScaleCrop>false</ScaleCrop>
  <LinksUpToDate>false</LinksUpToDate>
  <CharactersWithSpaces>10820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2020-03-13T01:54:00Z</dcterms:created>
  <dc:creator>China</dc:creator>
  <cp:lastModifiedBy>Irene</cp:lastModifiedBy>
  <cp:lastPrinted>2021-12-08T02:21:00Z</cp:lastPrinted>
  <dcterms:modified xsi:type="dcterms:W3CDTF">2021-12-09T02:36:32Z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68372B7A748E407FBF1D563A947A8AE5</vt:lpwstr>
  </property>
</Properties>
</file>