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经开区工程建设项目招标公告</w:t>
      </w:r>
    </w:p>
    <w:p>
      <w:pPr>
        <w:spacing w:line="300" w:lineRule="exact"/>
        <w:ind w:right="-21" w:rightChars="-10"/>
        <w:jc w:val="right"/>
        <w:rPr>
          <w:rFonts w:ascii="Times New Roman" w:hAnsi="Times New Roman" w:cs="Times New Roman"/>
          <w:sz w:val="10"/>
        </w:rPr>
      </w:pPr>
      <w:r>
        <w:rPr>
          <w:rFonts w:hint="eastAsia" w:ascii="Times New Roman" w:hAnsi="Times New Roman" w:eastAsia="宋体" w:cs="Times New Roman"/>
          <w:b/>
          <w:bCs/>
          <w:kern w:val="0"/>
          <w:sz w:val="24"/>
        </w:rPr>
        <w:t xml:space="preserve">  </w:t>
      </w:r>
      <w:r>
        <w:rPr>
          <w:rFonts w:ascii="Times New Roman" w:hAnsi="Times New Roman" w:eastAsia="宋体" w:cs="Times New Roman"/>
          <w:b/>
          <w:bCs/>
          <w:kern w:val="0"/>
          <w:sz w:val="24"/>
        </w:rPr>
        <w:t xml:space="preserve">   </w:t>
      </w:r>
      <w:r>
        <w:rPr>
          <w:rFonts w:ascii="Times New Roman" w:hAnsi="Times New Roman" w:eastAsia="宋体" w:cs="Times New Roman"/>
          <w:sz w:val="10"/>
        </w:rPr>
        <w:t xml:space="preserve">                                         </w:t>
      </w:r>
    </w:p>
    <w:p>
      <w:pPr>
        <w:spacing w:line="300" w:lineRule="exact"/>
        <w:ind w:right="-21" w:rightChars="-10"/>
        <w:jc w:val="right"/>
        <w:rPr>
          <w:rFonts w:ascii="Times New Roman" w:hAnsi="Times New Roman" w:eastAsia="宋体" w:cs="Times New Roman"/>
          <w:szCs w:val="21"/>
        </w:rPr>
      </w:pPr>
      <w:r>
        <w:rPr>
          <w:rFonts w:hint="eastAsia" w:ascii="Times New Roman" w:hAnsi="Times New Roman" w:cs="Times New Roman"/>
          <w:b/>
          <w:bCs/>
          <w:kern w:val="0"/>
          <w:sz w:val="24"/>
        </w:rPr>
        <w:t xml:space="preserve">                                             </w:t>
      </w:r>
    </w:p>
    <w:p>
      <w:pPr>
        <w:tabs>
          <w:tab w:val="left" w:pos="2025"/>
        </w:tabs>
        <w:spacing w:line="440" w:lineRule="exact"/>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一、招标条件</w:t>
      </w:r>
      <w:r>
        <w:rPr>
          <w:rFonts w:ascii="Times New Roman" w:hAnsi="Times New Roman" w:eastAsia="宋体" w:cs="Times New Roman"/>
          <w:b/>
          <w:bCs/>
          <w:kern w:val="0"/>
          <w:sz w:val="24"/>
        </w:rPr>
        <w:tab/>
      </w:r>
    </w:p>
    <w:p>
      <w:pPr>
        <w:tabs>
          <w:tab w:val="left" w:pos="2025"/>
        </w:tabs>
        <w:spacing w:line="440" w:lineRule="exact"/>
        <w:ind w:right="-21" w:rightChars="-10"/>
        <w:rPr>
          <w:rFonts w:ascii="Times New Roman" w:hAnsi="Times New Roman" w:eastAsia="宋体" w:cs="Times New Roman"/>
          <w:kern w:val="0"/>
          <w:sz w:val="24"/>
          <w:szCs w:val="20"/>
        </w:rPr>
      </w:pPr>
      <w:r>
        <w:rPr>
          <w:rFonts w:ascii="Times New Roman" w:hAnsi="Times New Roman" w:eastAsia="宋体" w:cs="Times New Roman"/>
          <w:b/>
          <w:bCs/>
          <w:sz w:val="24"/>
        </w:rPr>
        <w:t xml:space="preserve">    </w:t>
      </w:r>
      <w:r>
        <w:rPr>
          <w:rFonts w:hint="eastAsia" w:ascii="宋体" w:hAnsi="宋体" w:eastAsia="宋体"/>
          <w:b/>
          <w:bCs/>
          <w:sz w:val="24"/>
          <w:u w:val="single"/>
        </w:rPr>
        <w:t>政新村委防水</w:t>
      </w:r>
      <w:r>
        <w:rPr>
          <w:rFonts w:hint="eastAsia" w:ascii="宋体" w:hAnsi="宋体" w:eastAsia="宋体" w:cs="Times New Roman"/>
          <w:sz w:val="24"/>
        </w:rPr>
        <w:t>(项目名称)</w:t>
      </w:r>
      <w:r>
        <w:rPr>
          <w:rFonts w:hint="eastAsia" w:ascii="宋体" w:hAnsi="宋体" w:cs="宋体"/>
          <w:kern w:val="0"/>
          <w:sz w:val="24"/>
        </w:rPr>
        <w:t>,</w:t>
      </w:r>
      <w:r>
        <w:rPr>
          <w:rFonts w:hint="eastAsia" w:ascii="宋体" w:hAnsi="宋体" w:eastAsia="宋体" w:cs="Times New Roman"/>
          <w:sz w:val="24"/>
        </w:rPr>
        <w:t>招标人为</w:t>
      </w:r>
      <w:r>
        <w:rPr>
          <w:rFonts w:hint="eastAsia" w:ascii="宋体" w:hAnsi="宋体"/>
          <w:b/>
          <w:bCs/>
          <w:sz w:val="24"/>
          <w:u w:val="single"/>
        </w:rPr>
        <w:t>常州市武进区潞城街道办事处</w:t>
      </w:r>
      <w:r>
        <w:rPr>
          <w:rFonts w:hint="eastAsia" w:ascii="宋体" w:hAnsi="宋体" w:eastAsia="宋体" w:cs="Arial"/>
          <w:kern w:val="0"/>
          <w:sz w:val="24"/>
        </w:rPr>
        <w:t>。</w:t>
      </w:r>
      <w:r>
        <w:rPr>
          <w:rFonts w:ascii="Times New Roman" w:hAnsi="Times New Roman" w:eastAsia="宋体" w:cs="Times New Roman"/>
          <w:kern w:val="0"/>
          <w:sz w:val="24"/>
          <w:szCs w:val="20"/>
        </w:rPr>
        <w:t>建设资金来自</w:t>
      </w:r>
      <w:r>
        <w:rPr>
          <w:rFonts w:hint="eastAsia" w:ascii="宋体" w:hAnsi="宋体"/>
          <w:b/>
          <w:bCs/>
          <w:sz w:val="24"/>
          <w:u w:val="single"/>
        </w:rPr>
        <w:t>公有资金</w:t>
      </w:r>
      <w:r>
        <w:rPr>
          <w:rFonts w:ascii="Times New Roman" w:hAnsi="Times New Roman" w:eastAsia="宋体" w:cs="Times New Roman"/>
          <w:kern w:val="0"/>
          <w:sz w:val="24"/>
          <w:szCs w:val="20"/>
        </w:rPr>
        <w:t>，项目出资比例为</w:t>
      </w:r>
      <w:r>
        <w:rPr>
          <w:rFonts w:ascii="Times New Roman" w:hAnsi="Times New Roman" w:eastAsia="宋体" w:cs="Times New Roman"/>
          <w:b/>
          <w:bCs/>
          <w:kern w:val="0"/>
          <w:sz w:val="24"/>
          <w:szCs w:val="20"/>
          <w:u w:val="single"/>
        </w:rPr>
        <w:t>国有资金：100%，私有资金：0%</w:t>
      </w:r>
      <w:r>
        <w:rPr>
          <w:rFonts w:ascii="Times New Roman" w:hAnsi="Times New Roman" w:eastAsia="宋体" w:cs="Times New Roman"/>
          <w:b/>
          <w:bCs/>
          <w:kern w:val="0"/>
          <w:sz w:val="24"/>
          <w:szCs w:val="20"/>
        </w:rPr>
        <w:t>。</w:t>
      </w:r>
      <w:r>
        <w:rPr>
          <w:rFonts w:ascii="Times New Roman" w:hAnsi="Times New Roman" w:eastAsia="宋体" w:cs="Times New Roman"/>
          <w:kern w:val="0"/>
          <w:sz w:val="24"/>
          <w:szCs w:val="20"/>
        </w:rPr>
        <w:t>现对该项目</w:t>
      </w:r>
      <w:r>
        <w:rPr>
          <w:rFonts w:hint="eastAsia" w:ascii="Times New Roman" w:hAnsi="Times New Roman" w:eastAsia="宋体" w:cs="Times New Roman"/>
          <w:kern w:val="0"/>
          <w:sz w:val="24"/>
          <w:szCs w:val="20"/>
        </w:rPr>
        <w:t>的施工进行</w:t>
      </w:r>
      <w:r>
        <w:rPr>
          <w:rFonts w:ascii="Times New Roman" w:hAnsi="Times New Roman" w:eastAsia="宋体" w:cs="Times New Roman"/>
          <w:kern w:val="0"/>
          <w:sz w:val="24"/>
          <w:szCs w:val="20"/>
        </w:rPr>
        <w:t>招标。</w:t>
      </w:r>
    </w:p>
    <w:p>
      <w:pPr>
        <w:widowControl/>
        <w:spacing w:line="440" w:lineRule="exact"/>
        <w:ind w:right="-21" w:rightChars="-10"/>
        <w:jc w:val="left"/>
        <w:rPr>
          <w:rFonts w:ascii="Times New Roman" w:hAnsi="Times New Roman" w:eastAsia="宋体" w:cs="Times New Roman"/>
          <w:b/>
          <w:kern w:val="0"/>
          <w:sz w:val="24"/>
        </w:rPr>
      </w:pPr>
      <w:r>
        <w:rPr>
          <w:rFonts w:ascii="Times New Roman" w:hAnsi="Times New Roman" w:eastAsia="宋体" w:cs="Times New Roman"/>
          <w:b/>
          <w:kern w:val="0"/>
          <w:sz w:val="24"/>
        </w:rPr>
        <w:t>二、项目概况.</w:t>
      </w:r>
    </w:p>
    <w:p>
      <w:pPr>
        <w:spacing w:line="400" w:lineRule="exact"/>
        <w:ind w:right="-21" w:rightChars="-10"/>
        <w:rPr>
          <w:rFonts w:cs="Times New Roman" w:asciiTheme="minorEastAsia" w:hAnsiTheme="minorEastAsia"/>
          <w:sz w:val="24"/>
          <w:szCs w:val="20"/>
        </w:rPr>
      </w:pPr>
      <w:r>
        <w:rPr>
          <w:rFonts w:ascii="Times New Roman" w:hAnsi="Times New Roman" w:eastAsia="宋体" w:cs="Times New Roman"/>
          <w:sz w:val="24"/>
          <w:szCs w:val="20"/>
        </w:rPr>
        <w:t xml:space="preserve"> </w:t>
      </w:r>
      <w:r>
        <w:rPr>
          <w:rFonts w:cs="Times New Roman" w:asciiTheme="minorEastAsia" w:hAnsiTheme="minorEastAsia"/>
          <w:sz w:val="24"/>
          <w:szCs w:val="20"/>
        </w:rPr>
        <w:t xml:space="preserve"> 1、工程地点</w:t>
      </w:r>
      <w:r>
        <w:rPr>
          <w:rFonts w:hint="eastAsia" w:cs="Times New Roman" w:asciiTheme="minorEastAsia" w:hAnsiTheme="minorEastAsia"/>
          <w:sz w:val="24"/>
          <w:szCs w:val="20"/>
        </w:rPr>
        <w:t>：</w:t>
      </w:r>
      <w:r>
        <w:rPr>
          <w:rFonts w:hint="eastAsia" w:cs="Times New Roman" w:asciiTheme="minorEastAsia" w:hAnsiTheme="minorEastAsia"/>
          <w:sz w:val="24"/>
          <w:szCs w:val="20"/>
          <w:u w:val="single"/>
        </w:rPr>
        <w:t>经开区</w:t>
      </w:r>
      <w:r>
        <w:rPr>
          <w:rFonts w:hint="eastAsia" w:cs="宋体" w:asciiTheme="minorEastAsia" w:hAnsiTheme="minorEastAsia"/>
          <w:kern w:val="0"/>
          <w:sz w:val="24"/>
          <w:u w:val="single"/>
        </w:rPr>
        <w:t>潞城街道</w:t>
      </w:r>
    </w:p>
    <w:p>
      <w:pPr>
        <w:spacing w:line="400" w:lineRule="exact"/>
        <w:ind w:right="-21" w:rightChars="-10"/>
        <w:rPr>
          <w:rFonts w:cs="Times New Roman" w:asciiTheme="minorEastAsia" w:hAnsiTheme="minorEastAsia"/>
          <w:sz w:val="24"/>
          <w:szCs w:val="20"/>
        </w:rPr>
      </w:pPr>
      <w:r>
        <w:rPr>
          <w:rFonts w:cs="Times New Roman" w:asciiTheme="minorEastAsia" w:hAnsiTheme="minorEastAsia"/>
          <w:sz w:val="24"/>
          <w:szCs w:val="20"/>
        </w:rPr>
        <w:t xml:space="preserve">  2、工程规模：</w:t>
      </w:r>
      <w:r>
        <w:rPr>
          <w:rFonts w:hint="eastAsia" w:cs="Times New Roman" w:asciiTheme="minorEastAsia" w:hAnsiTheme="minorEastAsia"/>
          <w:sz w:val="24"/>
          <w:szCs w:val="20"/>
          <w:u w:val="single"/>
        </w:rPr>
        <w:t>政新村委防水</w:t>
      </w:r>
    </w:p>
    <w:p>
      <w:pPr>
        <w:widowControl/>
        <w:spacing w:line="400" w:lineRule="exact"/>
        <w:ind w:right="-21" w:rightChars="-10"/>
        <w:jc w:val="left"/>
        <w:rPr>
          <w:rFonts w:cs="Times New Roman" w:asciiTheme="minorEastAsia" w:hAnsiTheme="minorEastAsia"/>
          <w:sz w:val="24"/>
          <w:szCs w:val="20"/>
        </w:rPr>
      </w:pPr>
      <w:r>
        <w:rPr>
          <w:rFonts w:cs="Times New Roman" w:asciiTheme="minorEastAsia" w:hAnsiTheme="minorEastAsia"/>
          <w:sz w:val="24"/>
          <w:szCs w:val="20"/>
        </w:rPr>
        <w:t xml:space="preserve">  3、质量等级要求：</w:t>
      </w:r>
      <w:r>
        <w:rPr>
          <w:rFonts w:hint="eastAsia" w:cs="Times New Roman" w:asciiTheme="minorEastAsia" w:hAnsiTheme="minorEastAsia"/>
          <w:sz w:val="24"/>
          <w:szCs w:val="20"/>
          <w:u w:val="single"/>
        </w:rPr>
        <w:t>合格</w:t>
      </w:r>
    </w:p>
    <w:p>
      <w:pPr>
        <w:widowControl/>
        <w:spacing w:line="400" w:lineRule="exact"/>
        <w:ind w:left="360" w:right="-21" w:rightChars="-10" w:hanging="360" w:hangingChars="150"/>
        <w:jc w:val="left"/>
        <w:rPr>
          <w:rFonts w:cs="宋体" w:asciiTheme="minorEastAsia" w:hAnsiTheme="minorEastAsia"/>
          <w:kern w:val="0"/>
          <w:sz w:val="24"/>
        </w:rPr>
      </w:pPr>
      <w:r>
        <w:rPr>
          <w:rFonts w:cs="Times New Roman" w:asciiTheme="minorEastAsia" w:hAnsiTheme="minorEastAsia"/>
          <w:sz w:val="24"/>
          <w:szCs w:val="20"/>
        </w:rPr>
        <w:t xml:space="preserve">  4、计划开竣工时间：</w:t>
      </w:r>
      <w:r>
        <w:rPr>
          <w:rFonts w:hint="eastAsia" w:cs="宋体" w:asciiTheme="minorEastAsia" w:hAnsiTheme="minorEastAsia"/>
          <w:kern w:val="0"/>
          <w:sz w:val="24"/>
          <w:u w:val="single"/>
        </w:rPr>
        <w:t>2022年8月12日至202</w:t>
      </w:r>
      <w:r>
        <w:rPr>
          <w:rFonts w:hint="eastAsia" w:cs="宋体" w:asciiTheme="minorEastAsia" w:hAnsiTheme="minorEastAsia"/>
          <w:kern w:val="0"/>
          <w:sz w:val="24"/>
          <w:u w:val="single"/>
          <w:lang w:val="en-US" w:eastAsia="zh-CN"/>
        </w:rPr>
        <w:t>2</w:t>
      </w:r>
      <w:r>
        <w:rPr>
          <w:rFonts w:hint="eastAsia" w:cs="宋体" w:asciiTheme="minorEastAsia" w:hAnsiTheme="minorEastAsia"/>
          <w:kern w:val="0"/>
          <w:sz w:val="24"/>
          <w:u w:val="single"/>
        </w:rPr>
        <w:t>年 8月31日</w:t>
      </w:r>
      <w:r>
        <w:rPr>
          <w:rFonts w:hint="eastAsia" w:cs="宋体" w:asciiTheme="minorEastAsia" w:hAnsiTheme="minorEastAsia"/>
          <w:kern w:val="0"/>
          <w:sz w:val="24"/>
        </w:rPr>
        <w:t>；</w:t>
      </w:r>
    </w:p>
    <w:p>
      <w:pPr>
        <w:widowControl/>
        <w:spacing w:line="400" w:lineRule="exact"/>
        <w:ind w:left="315" w:leftChars="150" w:right="-21" w:rightChars="-10" w:firstLine="240" w:firstLineChars="100"/>
        <w:jc w:val="left"/>
        <w:rPr>
          <w:rFonts w:cs="Times New Roman" w:asciiTheme="minorEastAsia" w:hAnsiTheme="minorEastAsia"/>
          <w:sz w:val="24"/>
          <w:szCs w:val="20"/>
        </w:rPr>
      </w:pPr>
      <w:r>
        <w:rPr>
          <w:rFonts w:hint="eastAsia" w:cs="宋体" w:asciiTheme="minorEastAsia" w:hAnsiTheme="minorEastAsia"/>
          <w:kern w:val="0"/>
          <w:sz w:val="24"/>
        </w:rPr>
        <w:t>总日历天数：</w:t>
      </w:r>
      <w:r>
        <w:rPr>
          <w:rFonts w:hint="eastAsia" w:cs="宋体" w:asciiTheme="minorEastAsia" w:hAnsiTheme="minorEastAsia"/>
          <w:kern w:val="0"/>
          <w:sz w:val="24"/>
          <w:u w:val="single"/>
        </w:rPr>
        <w:t>20日历天</w:t>
      </w:r>
      <w:r>
        <w:rPr>
          <w:rFonts w:cs="Times New Roman" w:asciiTheme="minorEastAsia" w:hAnsiTheme="minorEastAsia"/>
          <w:sz w:val="24"/>
          <w:szCs w:val="20"/>
        </w:rPr>
        <w:t xml:space="preserve"> </w:t>
      </w:r>
    </w:p>
    <w:p>
      <w:pPr>
        <w:widowControl/>
        <w:spacing w:line="400" w:lineRule="exact"/>
        <w:ind w:right="-21" w:rightChars="-10" w:firstLine="240" w:firstLineChars="100"/>
        <w:jc w:val="left"/>
        <w:rPr>
          <w:rFonts w:cs="Times New Roman" w:asciiTheme="minorEastAsia" w:hAnsiTheme="minorEastAsia"/>
          <w:sz w:val="24"/>
          <w:szCs w:val="20"/>
          <w:highlight w:val="yellow"/>
        </w:rPr>
      </w:pPr>
      <w:r>
        <w:rPr>
          <w:rFonts w:hint="eastAsia" w:cs="Times New Roman" w:asciiTheme="minorEastAsia" w:hAnsiTheme="minorEastAsia"/>
          <w:sz w:val="24"/>
          <w:szCs w:val="20"/>
        </w:rPr>
        <w:t>5、投资额：</w:t>
      </w:r>
      <w:r>
        <w:rPr>
          <w:rFonts w:hint="eastAsia" w:cs="Times New Roman" w:asciiTheme="minorEastAsia" w:hAnsiTheme="minorEastAsia"/>
          <w:sz w:val="24"/>
          <w:szCs w:val="20"/>
          <w:u w:val="single"/>
        </w:rPr>
        <w:t>10万元</w:t>
      </w:r>
    </w:p>
    <w:p>
      <w:pPr>
        <w:widowControl/>
        <w:spacing w:line="400" w:lineRule="exact"/>
        <w:ind w:right="-21" w:rightChars="-10"/>
        <w:jc w:val="left"/>
        <w:rPr>
          <w:rFonts w:ascii="Times New Roman" w:hAnsi="Times New Roman" w:eastAsia="宋体" w:cs="Times New Roman"/>
          <w:b/>
          <w:bCs/>
          <w:sz w:val="24"/>
          <w:szCs w:val="20"/>
          <w:u w:val="single"/>
        </w:rPr>
      </w:pPr>
      <w:r>
        <w:rPr>
          <w:rFonts w:cs="Times New Roman" w:asciiTheme="minorEastAsia" w:hAnsiTheme="minorEastAsia"/>
          <w:sz w:val="24"/>
          <w:szCs w:val="20"/>
        </w:rPr>
        <w:t xml:space="preserve">  </w:t>
      </w:r>
      <w:r>
        <w:rPr>
          <w:rFonts w:hint="eastAsia" w:cs="Times New Roman" w:asciiTheme="minorEastAsia" w:hAnsiTheme="minorEastAsia"/>
          <w:sz w:val="24"/>
          <w:szCs w:val="20"/>
        </w:rPr>
        <w:t>6</w:t>
      </w:r>
      <w:r>
        <w:rPr>
          <w:rFonts w:cs="Times New Roman" w:asciiTheme="minorEastAsia" w:hAnsiTheme="minorEastAsia"/>
          <w:sz w:val="24"/>
          <w:szCs w:val="20"/>
        </w:rPr>
        <w:t>、本次招标范围：</w:t>
      </w:r>
      <w:r>
        <w:rPr>
          <w:rFonts w:hint="eastAsia" w:ascii="宋体" w:hAnsi="宋体" w:eastAsia="宋体" w:cs="宋体"/>
          <w:kern w:val="0"/>
          <w:sz w:val="24"/>
          <w:u w:val="single"/>
        </w:rPr>
        <w:t>工程量清单（含编制说明）范围内的全部工程</w:t>
      </w:r>
      <w:bookmarkStart w:id="0" w:name="_GoBack"/>
      <w:bookmarkEnd w:id="0"/>
    </w:p>
    <w:p>
      <w:pPr>
        <w:widowControl/>
        <w:spacing w:line="440" w:lineRule="exact"/>
        <w:ind w:right="-21" w:rightChars="-10"/>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三、投标人资格条件</w:t>
      </w:r>
    </w:p>
    <w:p>
      <w:pPr>
        <w:spacing w:line="440" w:lineRule="exact"/>
        <w:ind w:right="-21" w:rightChars="-1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本招标工程共划分成</w:t>
      </w:r>
      <w:r>
        <w:rPr>
          <w:rFonts w:ascii="Times New Roman" w:hAnsi="Times New Roman" w:eastAsia="宋体" w:cs="Times New Roman"/>
          <w:b/>
          <w:bCs/>
          <w:kern w:val="0"/>
          <w:sz w:val="24"/>
          <w:szCs w:val="20"/>
          <w:u w:val="single"/>
        </w:rPr>
        <w:t>1</w:t>
      </w:r>
      <w:r>
        <w:rPr>
          <w:rFonts w:ascii="Times New Roman" w:hAnsi="Times New Roman" w:eastAsia="宋体" w:cs="Times New Roman"/>
          <w:kern w:val="0"/>
          <w:sz w:val="24"/>
          <w:szCs w:val="20"/>
        </w:rPr>
        <w:t>个标段，标段划分及投标人资格要求如下：</w:t>
      </w:r>
    </w:p>
    <w:tbl>
      <w:tblPr>
        <w:tblStyle w:val="13"/>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1850"/>
        <w:gridCol w:w="1417"/>
        <w:gridCol w:w="1418"/>
        <w:gridCol w:w="3118"/>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41" w:type="dxa"/>
            <w:vAlign w:val="center"/>
          </w:tcPr>
          <w:p>
            <w:pPr>
              <w:widowControl/>
              <w:snapToGrid w:val="0"/>
              <w:spacing w:line="400" w:lineRule="exact"/>
              <w:ind w:right="-21" w:rightChars="-1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标段</w:t>
            </w:r>
          </w:p>
          <w:p>
            <w:pPr>
              <w:widowControl/>
              <w:snapToGrid w:val="0"/>
              <w:spacing w:line="400" w:lineRule="exact"/>
              <w:ind w:right="-21" w:rightChars="-1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序号</w:t>
            </w:r>
          </w:p>
        </w:tc>
        <w:tc>
          <w:tcPr>
            <w:tcW w:w="1850"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标段内容</w:t>
            </w:r>
          </w:p>
        </w:tc>
        <w:tc>
          <w:tcPr>
            <w:tcW w:w="1417" w:type="dxa"/>
            <w:vAlign w:val="center"/>
          </w:tcPr>
          <w:p>
            <w:pPr>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规模面积</w:t>
            </w:r>
          </w:p>
          <w:p>
            <w:pPr>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（平方米）</w:t>
            </w:r>
          </w:p>
        </w:tc>
        <w:tc>
          <w:tcPr>
            <w:tcW w:w="1418"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估算价</w:t>
            </w:r>
          </w:p>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（万元）</w:t>
            </w:r>
          </w:p>
        </w:tc>
        <w:tc>
          <w:tcPr>
            <w:tcW w:w="3118"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投标人资质类别、等级</w:t>
            </w:r>
          </w:p>
        </w:tc>
        <w:tc>
          <w:tcPr>
            <w:tcW w:w="1823"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项目负责人</w:t>
            </w:r>
          </w:p>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741" w:type="dxa"/>
            <w:vAlign w:val="center"/>
          </w:tcPr>
          <w:p>
            <w:pPr>
              <w:snapToGrid w:val="0"/>
              <w:spacing w:line="500" w:lineRule="exact"/>
              <w:ind w:right="-21" w:rightChars="-10"/>
              <w:jc w:val="center"/>
              <w:rPr>
                <w:rFonts w:ascii="Times New Roman" w:hAnsi="Times New Roman" w:eastAsia="宋体" w:cs="Times New Roman"/>
                <w:kern w:val="0"/>
                <w:sz w:val="24"/>
                <w:szCs w:val="20"/>
              </w:rPr>
            </w:pPr>
            <w:r>
              <w:rPr>
                <w:rFonts w:hint="eastAsia" w:ascii="Times New Roman" w:hAnsi="Times New Roman" w:cs="Times New Roman"/>
                <w:kern w:val="0"/>
                <w:sz w:val="24"/>
                <w:szCs w:val="20"/>
              </w:rPr>
              <w:t>1</w:t>
            </w:r>
          </w:p>
        </w:tc>
        <w:tc>
          <w:tcPr>
            <w:tcW w:w="1850"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bCs/>
                <w:sz w:val="24"/>
                <w:szCs w:val="20"/>
              </w:rPr>
              <w:t>政新村委防水</w:t>
            </w:r>
          </w:p>
        </w:tc>
        <w:tc>
          <w:tcPr>
            <w:tcW w:w="1417"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w:t>
            </w:r>
          </w:p>
        </w:tc>
        <w:tc>
          <w:tcPr>
            <w:tcW w:w="1418" w:type="dxa"/>
            <w:tcMar>
              <w:top w:w="30" w:type="dxa"/>
              <w:left w:w="30" w:type="dxa"/>
              <w:bottom w:w="30" w:type="dxa"/>
              <w:right w:w="30" w:type="dxa"/>
            </w:tcMar>
            <w:vAlign w:val="center"/>
          </w:tcPr>
          <w:p>
            <w:pPr>
              <w:widowControl/>
              <w:snapToGrid w:val="0"/>
              <w:spacing w:line="400" w:lineRule="exact"/>
              <w:ind w:right="-21" w:rightChars="-10"/>
              <w:jc w:val="center"/>
              <w:rPr>
                <w:rFonts w:cs="Times New Roman" w:asciiTheme="minorEastAsia" w:hAnsiTheme="minorEastAsia"/>
                <w:sz w:val="24"/>
                <w:szCs w:val="24"/>
              </w:rPr>
            </w:pPr>
            <w:r>
              <w:rPr>
                <w:rFonts w:hint="eastAsia" w:cs="Times New Roman" w:asciiTheme="minorEastAsia" w:hAnsiTheme="minorEastAsia"/>
                <w:sz w:val="24"/>
                <w:szCs w:val="24"/>
              </w:rPr>
              <w:t>9.9</w:t>
            </w:r>
          </w:p>
        </w:tc>
        <w:tc>
          <w:tcPr>
            <w:tcW w:w="3118" w:type="dxa"/>
            <w:tcMar>
              <w:top w:w="30" w:type="dxa"/>
              <w:left w:w="30" w:type="dxa"/>
              <w:bottom w:w="30" w:type="dxa"/>
              <w:right w:w="30" w:type="dxa"/>
            </w:tcMar>
            <w:vAlign w:val="center"/>
          </w:tcPr>
          <w:p>
            <w:pPr>
              <w:widowControl/>
              <w:snapToGrid w:val="0"/>
              <w:spacing w:line="400" w:lineRule="exact"/>
              <w:ind w:right="-21" w:rightChars="-10"/>
              <w:jc w:val="center"/>
              <w:rPr>
                <w:rFonts w:asciiTheme="minorEastAsia" w:hAnsiTheme="minorEastAsia"/>
                <w:kern w:val="0"/>
                <w:sz w:val="24"/>
                <w:szCs w:val="24"/>
              </w:rPr>
            </w:pPr>
            <w:r>
              <w:rPr>
                <w:rFonts w:hint="eastAsia" w:asciiTheme="minorEastAsia" w:hAnsiTheme="minorEastAsia"/>
                <w:kern w:val="0"/>
                <w:sz w:val="24"/>
                <w:szCs w:val="24"/>
              </w:rPr>
              <w:t>建筑工程施工总承包三级及以上</w:t>
            </w:r>
          </w:p>
        </w:tc>
        <w:tc>
          <w:tcPr>
            <w:tcW w:w="1823" w:type="dxa"/>
            <w:vAlign w:val="center"/>
          </w:tcPr>
          <w:p>
            <w:pPr>
              <w:widowControl/>
              <w:adjustRightInd w:val="0"/>
              <w:snapToGrid w:val="0"/>
              <w:spacing w:line="312" w:lineRule="auto"/>
              <w:jc w:val="center"/>
              <w:rPr>
                <w:rFonts w:cs="宋体" w:asciiTheme="minorEastAsia" w:hAnsiTheme="minorEastAsia"/>
                <w:bCs/>
                <w:kern w:val="0"/>
                <w:sz w:val="24"/>
                <w:szCs w:val="24"/>
              </w:rPr>
            </w:pPr>
            <w:r>
              <w:rPr>
                <w:rFonts w:hint="eastAsia" w:asciiTheme="minorEastAsia" w:hAnsiTheme="minorEastAsia"/>
                <w:kern w:val="0"/>
                <w:sz w:val="24"/>
                <w:szCs w:val="24"/>
              </w:rPr>
              <w:t>建筑工程二级及以上</w:t>
            </w:r>
          </w:p>
        </w:tc>
      </w:tr>
    </w:tbl>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1、各投标人均可就本招标项目上述标段中的</w:t>
      </w:r>
      <w:r>
        <w:rPr>
          <w:rFonts w:hint="eastAsia" w:ascii="Times New Roman" w:hAnsi="Times New Roman" w:eastAsia="宋体" w:cs="Times New Roman"/>
          <w:b/>
          <w:bCs/>
          <w:kern w:val="0"/>
          <w:sz w:val="24"/>
          <w:szCs w:val="20"/>
          <w:u w:val="single"/>
        </w:rPr>
        <w:t>1</w:t>
      </w:r>
      <w:r>
        <w:rPr>
          <w:rFonts w:hint="eastAsia" w:ascii="Times New Roman" w:hAnsi="Times New Roman" w:eastAsia="宋体" w:cs="Times New Roman"/>
          <w:kern w:val="0"/>
          <w:sz w:val="24"/>
          <w:szCs w:val="20"/>
        </w:rPr>
        <w:t>个</w:t>
      </w:r>
      <w:r>
        <w:rPr>
          <w:rFonts w:hint="eastAsia" w:ascii="Times New Roman" w:hAnsi="Times New Roman" w:cs="Times New Roman"/>
          <w:kern w:val="0"/>
          <w:sz w:val="24"/>
        </w:rPr>
        <w:t>标段投标。</w:t>
      </w:r>
    </w:p>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2、本次招标</w:t>
      </w:r>
      <w:r>
        <w:rPr>
          <w:rFonts w:hint="eastAsia" w:ascii="Times New Roman" w:hAnsi="Times New Roman" w:cs="Times New Roman"/>
          <w:b/>
          <w:bCs/>
          <w:kern w:val="0"/>
          <w:sz w:val="24"/>
          <w:u w:val="single"/>
        </w:rPr>
        <w:t xml:space="preserve"> 不接受</w:t>
      </w:r>
      <w:r>
        <w:rPr>
          <w:rFonts w:hint="eastAsia" w:ascii="Times New Roman" w:hAnsi="Times New Roman" w:cs="Times New Roman"/>
          <w:kern w:val="0"/>
          <w:sz w:val="24"/>
          <w:u w:val="single"/>
        </w:rPr>
        <w:t xml:space="preserve"> </w:t>
      </w:r>
      <w:r>
        <w:rPr>
          <w:rFonts w:hint="eastAsia" w:ascii="Times New Roman" w:hAnsi="Times New Roman" w:cs="Times New Roman"/>
          <w:kern w:val="0"/>
          <w:sz w:val="24"/>
        </w:rPr>
        <w:t>联合体投标。</w:t>
      </w:r>
    </w:p>
    <w:p>
      <w:pPr>
        <w:spacing w:line="360" w:lineRule="auto"/>
        <w:ind w:right="-21" w:rightChars="-10"/>
        <w:rPr>
          <w:rFonts w:ascii="Times New Roman" w:hAnsi="Times New Roman" w:eastAsia="宋体" w:cs="Times New Roman"/>
          <w:b/>
          <w:kern w:val="0"/>
          <w:sz w:val="24"/>
        </w:rPr>
      </w:pPr>
      <w:r>
        <w:rPr>
          <w:rFonts w:ascii="Times New Roman" w:hAnsi="Times New Roman" w:eastAsia="宋体" w:cs="Times New Roman"/>
          <w:b/>
          <w:bCs/>
          <w:kern w:val="0"/>
          <w:sz w:val="24"/>
        </w:rPr>
        <w:t>四、</w:t>
      </w:r>
      <w:r>
        <w:rPr>
          <w:rFonts w:hint="eastAsia" w:ascii="Times New Roman" w:hAnsi="Times New Roman" w:eastAsia="宋体" w:cs="Times New Roman"/>
          <w:b/>
          <w:bCs/>
          <w:kern w:val="0"/>
          <w:sz w:val="24"/>
        </w:rPr>
        <w:t>报名方式及</w:t>
      </w:r>
      <w:r>
        <w:rPr>
          <w:rFonts w:ascii="Times New Roman" w:hAnsi="Times New Roman" w:eastAsia="宋体" w:cs="Times New Roman"/>
          <w:b/>
          <w:bCs/>
          <w:kern w:val="0"/>
          <w:sz w:val="24"/>
        </w:rPr>
        <w:t>招标文件的获取</w:t>
      </w:r>
    </w:p>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本工程只接受现场报名，凡有意参加投标者，可于 202</w:t>
      </w:r>
      <w:r>
        <w:rPr>
          <w:rFonts w:ascii="Times New Roman" w:hAnsi="Times New Roman" w:cs="Times New Roman"/>
          <w:kern w:val="0"/>
          <w:sz w:val="24"/>
        </w:rPr>
        <w:t>2</w:t>
      </w:r>
      <w:r>
        <w:rPr>
          <w:rFonts w:hint="eastAsia" w:ascii="Times New Roman" w:hAnsi="Times New Roman" w:cs="Times New Roman"/>
          <w:kern w:val="0"/>
          <w:sz w:val="24"/>
        </w:rPr>
        <w:t>年7月25日至 202</w:t>
      </w:r>
      <w:r>
        <w:rPr>
          <w:rFonts w:ascii="Times New Roman" w:hAnsi="Times New Roman" w:cs="Times New Roman"/>
          <w:kern w:val="0"/>
          <w:sz w:val="24"/>
        </w:rPr>
        <w:t>2</w:t>
      </w:r>
      <w:r>
        <w:rPr>
          <w:rFonts w:hint="eastAsia" w:ascii="Times New Roman" w:hAnsi="Times New Roman" w:cs="Times New Roman"/>
          <w:kern w:val="0"/>
          <w:sz w:val="24"/>
        </w:rPr>
        <w:t xml:space="preserve">  年7月29日（工作日9:00-11:30，13:30-17:00）至江苏建达全过程工程咨询有限公司（</w:t>
      </w:r>
      <w:r>
        <w:rPr>
          <w:rFonts w:hint="eastAsia" w:ascii="Times New Roman" w:hAnsi="Times New Roman" w:eastAsia="宋体" w:cs="Times New Roman"/>
          <w:sz w:val="24"/>
        </w:rPr>
        <w:t>新北区通江中路307号南京师范大学常州创新发展研究院四楼</w:t>
      </w:r>
      <w:r>
        <w:rPr>
          <w:rFonts w:hint="eastAsia" w:ascii="Times New Roman" w:hAnsi="Times New Roman" w:cs="Times New Roman"/>
          <w:kern w:val="0"/>
          <w:sz w:val="24"/>
        </w:rPr>
        <w:t>）报名，报名需携带的资料如下：报名申请表原件贰份、企业营业执照复印件壹份、法定代表人授权委托书原件壹份、经办人二代身份证原件及复印件壹份。（所有复印件需加盖投标单位公章并递交）</w:t>
      </w:r>
    </w:p>
    <w:p>
      <w:pPr>
        <w:spacing w:line="360" w:lineRule="auto"/>
        <w:ind w:right="-21" w:rightChars="-10"/>
        <w:rPr>
          <w:rFonts w:ascii="Times New Roman" w:hAnsi="Times New Roman" w:eastAsia="宋体" w:cs="Times New Roman"/>
          <w:b/>
          <w:bCs/>
          <w:kern w:val="0"/>
          <w:sz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五、公告发布</w:t>
      </w:r>
    </w:p>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本公告发布渠道为：江苏常州经济开发区官网。</w:t>
      </w:r>
    </w:p>
    <w:p>
      <w:pPr>
        <w:widowControl/>
        <w:spacing w:line="360" w:lineRule="auto"/>
        <w:ind w:right="-21" w:rightChars="-10" w:firstLine="480" w:firstLineChars="200"/>
        <w:jc w:val="left"/>
        <w:rPr>
          <w:rFonts w:cs="Times New Roman" w:asciiTheme="minorEastAsia" w:hAnsiTheme="minorEastAsia"/>
          <w:kern w:val="0"/>
          <w:sz w:val="24"/>
        </w:rPr>
      </w:pPr>
      <w:r>
        <w:rPr>
          <w:rFonts w:hint="eastAsia" w:ascii="Times New Roman" w:hAnsi="Times New Roman" w:eastAsia="宋体" w:cs="Times New Roman"/>
          <w:kern w:val="0"/>
          <w:sz w:val="24"/>
        </w:rPr>
        <w:t>本公告发布时</w:t>
      </w:r>
      <w:r>
        <w:rPr>
          <w:rFonts w:hint="eastAsia" w:cs="Times New Roman" w:asciiTheme="minorEastAsia" w:hAnsiTheme="minorEastAsia"/>
          <w:kern w:val="0"/>
          <w:sz w:val="24"/>
        </w:rPr>
        <w:t>间为：2022年7月25日至 2022年7月29日</w:t>
      </w:r>
    </w:p>
    <w:p>
      <w:pPr>
        <w:numPr>
          <w:ilvl w:val="0"/>
          <w:numId w:val="1"/>
        </w:numPr>
        <w:spacing w:line="440" w:lineRule="exact"/>
        <w:ind w:right="-21" w:rightChars="-10"/>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代理机构</w:t>
      </w:r>
    </w:p>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本工程由江苏建达全过程工程咨询有限公司受业主委托具体负责本工程的招标事宜。</w:t>
      </w:r>
    </w:p>
    <w:p>
      <w:pPr>
        <w:spacing w:line="440" w:lineRule="exact"/>
        <w:ind w:right="-21" w:rightChars="-10"/>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七、联系方式</w:t>
      </w:r>
    </w:p>
    <w:tbl>
      <w:tblPr>
        <w:tblStyle w:val="13"/>
        <w:tblW w:w="9778" w:type="dxa"/>
        <w:tblInd w:w="-13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297"/>
        <w:gridCol w:w="548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6"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招标人：</w:t>
            </w:r>
            <w:r>
              <w:rPr>
                <w:rFonts w:ascii="宋体" w:hAnsi="宋体" w:eastAsia="宋体" w:cs="宋体"/>
                <w:sz w:val="24"/>
                <w:szCs w:val="24"/>
              </w:rPr>
              <w:t>常州市武进区潞城街道办事处</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招标代理机构：</w:t>
            </w:r>
            <w:r>
              <w:rPr>
                <w:rFonts w:hint="eastAsia" w:ascii="Times New Roman" w:hAnsi="Times New Roman" w:eastAsia="宋体" w:cs="Times New Roman"/>
                <w:sz w:val="24"/>
              </w:rPr>
              <w:t>江苏建达全过程工程咨询有限公司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2"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经开区富民路280号</w:t>
            </w:r>
          </w:p>
        </w:tc>
        <w:tc>
          <w:tcPr>
            <w:tcW w:w="5481" w:type="dxa"/>
          </w:tcPr>
          <w:p>
            <w:pPr>
              <w:widowControl/>
              <w:spacing w:line="480" w:lineRule="auto"/>
              <w:ind w:left="720" w:right="-21" w:rightChars="-10" w:hanging="720" w:hangingChars="300"/>
              <w:jc w:val="left"/>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新北区通江中路307号南京师范大学常州创新发展研究院四楼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98"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徐林</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沈佩铭</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62"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电话</w:t>
            </w:r>
            <w:r>
              <w:rPr>
                <w:rFonts w:hint="eastAsia" w:ascii="Times New Roman" w:hAnsi="Times New Roman" w:eastAsia="宋体" w:cs="Times New Roman"/>
                <w:sz w:val="24"/>
              </w:rPr>
              <w:t>：68869238</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电话：</w:t>
            </w:r>
            <w:r>
              <w:rPr>
                <w:rFonts w:hint="eastAsia" w:cs="Times New Roman" w:asciiTheme="minorEastAsia" w:hAnsiTheme="minorEastAsia"/>
                <w:sz w:val="24"/>
              </w:rPr>
              <w:t>13584344775</w:t>
            </w:r>
          </w:p>
        </w:tc>
      </w:tr>
    </w:tbl>
    <w:p>
      <w:pPr>
        <w:widowControl/>
        <w:spacing w:line="480" w:lineRule="auto"/>
        <w:ind w:right="-21" w:rightChars="-10"/>
        <w:jc w:val="left"/>
        <w:rPr>
          <w:rFonts w:ascii="Times New Roman" w:hAnsi="Times New Roman" w:eastAsia="宋体" w:cs="Times New Roman"/>
          <w:sz w:val="24"/>
        </w:rPr>
      </w:pPr>
      <w:r>
        <w:rPr>
          <w:rFonts w:hint="eastAsia" w:ascii="Times New Roman" w:hAnsi="Times New Roman" w:eastAsia="宋体" w:cs="Times New Roman"/>
          <w:sz w:val="24"/>
        </w:rPr>
        <w:t>拨打时间：（周一至周五9:00-11：30，13：30-17：00）</w:t>
      </w:r>
    </w:p>
    <w:p>
      <w:pPr>
        <w:widowControl/>
        <w:spacing w:line="480" w:lineRule="auto"/>
        <w:ind w:right="-21" w:rightChars="-10"/>
        <w:jc w:val="left"/>
        <w:rPr>
          <w:rFonts w:ascii="Times New Roman" w:hAnsi="Times New Roman" w:eastAsia="宋体" w:cs="Times New Roman"/>
          <w:sz w:val="24"/>
        </w:rPr>
      </w:pPr>
    </w:p>
    <w:p>
      <w:pPr>
        <w:pStyle w:val="23"/>
        <w:spacing w:line="360" w:lineRule="auto"/>
        <w:rPr>
          <w:rFonts w:asciiTheme="minorEastAsia" w:hAnsiTheme="minorEastAsia" w:eastAsiaTheme="minorEastAsia"/>
          <w:b/>
          <w:bCs/>
          <w:sz w:val="24"/>
          <w:szCs w:val="24"/>
          <w:lang w:eastAsia="zh-CN"/>
        </w:rPr>
      </w:pPr>
      <w:r>
        <w:rPr>
          <w:rFonts w:asciiTheme="minorEastAsia" w:hAnsiTheme="minorEastAsia" w:eastAsiaTheme="minorEastAsia"/>
          <w:b/>
          <w:bCs/>
          <w:kern w:val="2"/>
          <w:sz w:val="24"/>
          <w:szCs w:val="24"/>
          <w:lang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6751"/>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D19A8"/>
    <w:multiLevelType w:val="singleLevel"/>
    <w:tmpl w:val="07BD19A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MmE4YjkwZTY0ZjczZjU3ZmU1MjU2ZmIzNDVlNzYifQ=="/>
  </w:docVars>
  <w:rsids>
    <w:rsidRoot w:val="00BA02AB"/>
    <w:rsid w:val="00001174"/>
    <w:rsid w:val="00002F82"/>
    <w:rsid w:val="00003A69"/>
    <w:rsid w:val="0000527D"/>
    <w:rsid w:val="0000528E"/>
    <w:rsid w:val="00016681"/>
    <w:rsid w:val="00016A00"/>
    <w:rsid w:val="0002314C"/>
    <w:rsid w:val="000376B4"/>
    <w:rsid w:val="00046FE0"/>
    <w:rsid w:val="000473BC"/>
    <w:rsid w:val="00050666"/>
    <w:rsid w:val="00056C7E"/>
    <w:rsid w:val="00056CD8"/>
    <w:rsid w:val="000739E0"/>
    <w:rsid w:val="0007605D"/>
    <w:rsid w:val="00080157"/>
    <w:rsid w:val="00080C96"/>
    <w:rsid w:val="00084DE1"/>
    <w:rsid w:val="000865D1"/>
    <w:rsid w:val="00091EA1"/>
    <w:rsid w:val="00093070"/>
    <w:rsid w:val="000A3CFB"/>
    <w:rsid w:val="000A4428"/>
    <w:rsid w:val="000A488D"/>
    <w:rsid w:val="000A64CD"/>
    <w:rsid w:val="000A6E54"/>
    <w:rsid w:val="000A730F"/>
    <w:rsid w:val="000A78DE"/>
    <w:rsid w:val="000C61D4"/>
    <w:rsid w:val="000D19AB"/>
    <w:rsid w:val="000E0B20"/>
    <w:rsid w:val="000F6CD3"/>
    <w:rsid w:val="000F7A86"/>
    <w:rsid w:val="00100283"/>
    <w:rsid w:val="00103D46"/>
    <w:rsid w:val="00105325"/>
    <w:rsid w:val="00105A10"/>
    <w:rsid w:val="0010626A"/>
    <w:rsid w:val="00125E47"/>
    <w:rsid w:val="00125FDA"/>
    <w:rsid w:val="00134770"/>
    <w:rsid w:val="00142749"/>
    <w:rsid w:val="00154B1D"/>
    <w:rsid w:val="001602AA"/>
    <w:rsid w:val="001642C9"/>
    <w:rsid w:val="001648C2"/>
    <w:rsid w:val="00167A37"/>
    <w:rsid w:val="00172295"/>
    <w:rsid w:val="00184607"/>
    <w:rsid w:val="00196197"/>
    <w:rsid w:val="001A6DE5"/>
    <w:rsid w:val="001B287B"/>
    <w:rsid w:val="001B62D6"/>
    <w:rsid w:val="001C59F7"/>
    <w:rsid w:val="001D1AE0"/>
    <w:rsid w:val="001D273B"/>
    <w:rsid w:val="001D3060"/>
    <w:rsid w:val="001E0D37"/>
    <w:rsid w:val="001E4240"/>
    <w:rsid w:val="001E52A5"/>
    <w:rsid w:val="001E79A1"/>
    <w:rsid w:val="001F1A35"/>
    <w:rsid w:val="001F3BB3"/>
    <w:rsid w:val="001F4493"/>
    <w:rsid w:val="00223010"/>
    <w:rsid w:val="0022336E"/>
    <w:rsid w:val="00223C9D"/>
    <w:rsid w:val="00234657"/>
    <w:rsid w:val="00236CDF"/>
    <w:rsid w:val="002440E1"/>
    <w:rsid w:val="00244126"/>
    <w:rsid w:val="00247A3E"/>
    <w:rsid w:val="002513FC"/>
    <w:rsid w:val="00254F7B"/>
    <w:rsid w:val="002564FC"/>
    <w:rsid w:val="00272948"/>
    <w:rsid w:val="00277AC7"/>
    <w:rsid w:val="00277BB5"/>
    <w:rsid w:val="00281E7B"/>
    <w:rsid w:val="00286C6E"/>
    <w:rsid w:val="0028790A"/>
    <w:rsid w:val="002943FB"/>
    <w:rsid w:val="00295E76"/>
    <w:rsid w:val="002B108E"/>
    <w:rsid w:val="002B11F4"/>
    <w:rsid w:val="002B385E"/>
    <w:rsid w:val="002B76BE"/>
    <w:rsid w:val="002B7EF1"/>
    <w:rsid w:val="002D3045"/>
    <w:rsid w:val="002D6829"/>
    <w:rsid w:val="002E2812"/>
    <w:rsid w:val="002F3FAE"/>
    <w:rsid w:val="002F60F3"/>
    <w:rsid w:val="00300857"/>
    <w:rsid w:val="0030349E"/>
    <w:rsid w:val="003113B3"/>
    <w:rsid w:val="0031176C"/>
    <w:rsid w:val="003139FC"/>
    <w:rsid w:val="0032582A"/>
    <w:rsid w:val="0032726F"/>
    <w:rsid w:val="00327A28"/>
    <w:rsid w:val="00330551"/>
    <w:rsid w:val="0033678A"/>
    <w:rsid w:val="003407DA"/>
    <w:rsid w:val="0034595F"/>
    <w:rsid w:val="003463F8"/>
    <w:rsid w:val="00347372"/>
    <w:rsid w:val="00360C87"/>
    <w:rsid w:val="0036176B"/>
    <w:rsid w:val="0036489F"/>
    <w:rsid w:val="00365427"/>
    <w:rsid w:val="00376978"/>
    <w:rsid w:val="00377ED8"/>
    <w:rsid w:val="00380F90"/>
    <w:rsid w:val="00382939"/>
    <w:rsid w:val="003865B7"/>
    <w:rsid w:val="003868C2"/>
    <w:rsid w:val="00392A02"/>
    <w:rsid w:val="00392C41"/>
    <w:rsid w:val="00393D16"/>
    <w:rsid w:val="003A7AB4"/>
    <w:rsid w:val="003B5325"/>
    <w:rsid w:val="003B7667"/>
    <w:rsid w:val="003B7F64"/>
    <w:rsid w:val="003C303E"/>
    <w:rsid w:val="003C644A"/>
    <w:rsid w:val="003D22D5"/>
    <w:rsid w:val="003D52F1"/>
    <w:rsid w:val="003E3ED7"/>
    <w:rsid w:val="003E6197"/>
    <w:rsid w:val="003E6366"/>
    <w:rsid w:val="003E7F6F"/>
    <w:rsid w:val="003F270D"/>
    <w:rsid w:val="003F793B"/>
    <w:rsid w:val="003F7FEB"/>
    <w:rsid w:val="00403FDA"/>
    <w:rsid w:val="00412565"/>
    <w:rsid w:val="004261EB"/>
    <w:rsid w:val="0043263E"/>
    <w:rsid w:val="004346DD"/>
    <w:rsid w:val="00454900"/>
    <w:rsid w:val="00465E1F"/>
    <w:rsid w:val="004666F5"/>
    <w:rsid w:val="00467AA2"/>
    <w:rsid w:val="00483D0D"/>
    <w:rsid w:val="004911AC"/>
    <w:rsid w:val="00491A7B"/>
    <w:rsid w:val="004927B0"/>
    <w:rsid w:val="00496FD5"/>
    <w:rsid w:val="004975FA"/>
    <w:rsid w:val="004A4F00"/>
    <w:rsid w:val="004A5EA0"/>
    <w:rsid w:val="004A79FB"/>
    <w:rsid w:val="004B1E9A"/>
    <w:rsid w:val="004B318F"/>
    <w:rsid w:val="004C22FE"/>
    <w:rsid w:val="004C28D5"/>
    <w:rsid w:val="004C77C7"/>
    <w:rsid w:val="004D1B49"/>
    <w:rsid w:val="004D400C"/>
    <w:rsid w:val="004E72CA"/>
    <w:rsid w:val="004F2A3A"/>
    <w:rsid w:val="004F4EE1"/>
    <w:rsid w:val="004F71FF"/>
    <w:rsid w:val="005015E3"/>
    <w:rsid w:val="005028D0"/>
    <w:rsid w:val="005038FA"/>
    <w:rsid w:val="00513F2C"/>
    <w:rsid w:val="0052487A"/>
    <w:rsid w:val="00534F05"/>
    <w:rsid w:val="005355DC"/>
    <w:rsid w:val="00546AEF"/>
    <w:rsid w:val="0055059E"/>
    <w:rsid w:val="00553C81"/>
    <w:rsid w:val="00560959"/>
    <w:rsid w:val="005621AE"/>
    <w:rsid w:val="00562BB0"/>
    <w:rsid w:val="00563FF3"/>
    <w:rsid w:val="00565BF4"/>
    <w:rsid w:val="00565EC9"/>
    <w:rsid w:val="005667A1"/>
    <w:rsid w:val="0056745F"/>
    <w:rsid w:val="00570AFB"/>
    <w:rsid w:val="00575304"/>
    <w:rsid w:val="00581BDB"/>
    <w:rsid w:val="00584CC2"/>
    <w:rsid w:val="00596EEA"/>
    <w:rsid w:val="005976FA"/>
    <w:rsid w:val="0059779F"/>
    <w:rsid w:val="005B5FA7"/>
    <w:rsid w:val="005C21FD"/>
    <w:rsid w:val="005C5048"/>
    <w:rsid w:val="005C54FF"/>
    <w:rsid w:val="005C5984"/>
    <w:rsid w:val="005D37C3"/>
    <w:rsid w:val="005E20A0"/>
    <w:rsid w:val="005E4095"/>
    <w:rsid w:val="005E54F4"/>
    <w:rsid w:val="005F0B7F"/>
    <w:rsid w:val="005F265D"/>
    <w:rsid w:val="005F5DF5"/>
    <w:rsid w:val="0060341A"/>
    <w:rsid w:val="00603AA1"/>
    <w:rsid w:val="00612276"/>
    <w:rsid w:val="00613338"/>
    <w:rsid w:val="006141AF"/>
    <w:rsid w:val="006206C3"/>
    <w:rsid w:val="00634CCB"/>
    <w:rsid w:val="006359B1"/>
    <w:rsid w:val="006361DE"/>
    <w:rsid w:val="00636FB1"/>
    <w:rsid w:val="0064598E"/>
    <w:rsid w:val="00646733"/>
    <w:rsid w:val="00651404"/>
    <w:rsid w:val="00662061"/>
    <w:rsid w:val="00667B14"/>
    <w:rsid w:val="00671EC9"/>
    <w:rsid w:val="00674341"/>
    <w:rsid w:val="006746CB"/>
    <w:rsid w:val="00680710"/>
    <w:rsid w:val="00683DB6"/>
    <w:rsid w:val="006A3878"/>
    <w:rsid w:val="006C0426"/>
    <w:rsid w:val="006C7107"/>
    <w:rsid w:val="006D046E"/>
    <w:rsid w:val="006D128F"/>
    <w:rsid w:val="006D35E7"/>
    <w:rsid w:val="006D75AB"/>
    <w:rsid w:val="006E018F"/>
    <w:rsid w:val="006E4E36"/>
    <w:rsid w:val="006E5925"/>
    <w:rsid w:val="007101C2"/>
    <w:rsid w:val="00712037"/>
    <w:rsid w:val="00721420"/>
    <w:rsid w:val="00722CF4"/>
    <w:rsid w:val="007230B6"/>
    <w:rsid w:val="007233F8"/>
    <w:rsid w:val="0073195D"/>
    <w:rsid w:val="00750A7F"/>
    <w:rsid w:val="0075585A"/>
    <w:rsid w:val="00757211"/>
    <w:rsid w:val="00757C68"/>
    <w:rsid w:val="0076568B"/>
    <w:rsid w:val="00765753"/>
    <w:rsid w:val="00781285"/>
    <w:rsid w:val="00783AFD"/>
    <w:rsid w:val="00784294"/>
    <w:rsid w:val="00786191"/>
    <w:rsid w:val="007875B7"/>
    <w:rsid w:val="0079539F"/>
    <w:rsid w:val="00797F10"/>
    <w:rsid w:val="007A653E"/>
    <w:rsid w:val="007B4571"/>
    <w:rsid w:val="007C63A9"/>
    <w:rsid w:val="007C789C"/>
    <w:rsid w:val="007E3BC6"/>
    <w:rsid w:val="007E4C9C"/>
    <w:rsid w:val="007E4DFE"/>
    <w:rsid w:val="007E65C9"/>
    <w:rsid w:val="007F2654"/>
    <w:rsid w:val="007F354D"/>
    <w:rsid w:val="007F7483"/>
    <w:rsid w:val="00807C8B"/>
    <w:rsid w:val="008256A2"/>
    <w:rsid w:val="008273B5"/>
    <w:rsid w:val="00831C6F"/>
    <w:rsid w:val="00831DF1"/>
    <w:rsid w:val="00832F4A"/>
    <w:rsid w:val="00836907"/>
    <w:rsid w:val="00845B51"/>
    <w:rsid w:val="008542A1"/>
    <w:rsid w:val="008547AC"/>
    <w:rsid w:val="008572F7"/>
    <w:rsid w:val="00860080"/>
    <w:rsid w:val="00864089"/>
    <w:rsid w:val="00872131"/>
    <w:rsid w:val="008735B9"/>
    <w:rsid w:val="008839BF"/>
    <w:rsid w:val="00890AA8"/>
    <w:rsid w:val="00897012"/>
    <w:rsid w:val="008A7F83"/>
    <w:rsid w:val="008B6D2C"/>
    <w:rsid w:val="008C19DD"/>
    <w:rsid w:val="008C74F1"/>
    <w:rsid w:val="008D107C"/>
    <w:rsid w:val="008D1300"/>
    <w:rsid w:val="008D3D62"/>
    <w:rsid w:val="008D4753"/>
    <w:rsid w:val="008E1EF7"/>
    <w:rsid w:val="008E7752"/>
    <w:rsid w:val="00901BB5"/>
    <w:rsid w:val="00907C7E"/>
    <w:rsid w:val="00910E56"/>
    <w:rsid w:val="00916999"/>
    <w:rsid w:val="0092191F"/>
    <w:rsid w:val="009224AD"/>
    <w:rsid w:val="00932B6E"/>
    <w:rsid w:val="00946271"/>
    <w:rsid w:val="00947C2E"/>
    <w:rsid w:val="00953FDE"/>
    <w:rsid w:val="009606CB"/>
    <w:rsid w:val="00965384"/>
    <w:rsid w:val="00966F30"/>
    <w:rsid w:val="0096742D"/>
    <w:rsid w:val="0097012D"/>
    <w:rsid w:val="009735A6"/>
    <w:rsid w:val="00974885"/>
    <w:rsid w:val="0098260C"/>
    <w:rsid w:val="00987B00"/>
    <w:rsid w:val="00996ADF"/>
    <w:rsid w:val="009A0BE6"/>
    <w:rsid w:val="009A285B"/>
    <w:rsid w:val="009A54DC"/>
    <w:rsid w:val="009C2B83"/>
    <w:rsid w:val="009C4B42"/>
    <w:rsid w:val="009D3571"/>
    <w:rsid w:val="009D65DC"/>
    <w:rsid w:val="009E2DDF"/>
    <w:rsid w:val="009E5287"/>
    <w:rsid w:val="009E56D2"/>
    <w:rsid w:val="009F3FF1"/>
    <w:rsid w:val="00A05DBA"/>
    <w:rsid w:val="00A3096B"/>
    <w:rsid w:val="00A30A88"/>
    <w:rsid w:val="00A337EF"/>
    <w:rsid w:val="00A37218"/>
    <w:rsid w:val="00A47B9A"/>
    <w:rsid w:val="00A50741"/>
    <w:rsid w:val="00A5155B"/>
    <w:rsid w:val="00A539BB"/>
    <w:rsid w:val="00A61140"/>
    <w:rsid w:val="00A66A55"/>
    <w:rsid w:val="00A705C2"/>
    <w:rsid w:val="00A717F5"/>
    <w:rsid w:val="00A90FDF"/>
    <w:rsid w:val="00AA05D6"/>
    <w:rsid w:val="00AA0FF9"/>
    <w:rsid w:val="00AA2500"/>
    <w:rsid w:val="00AA7499"/>
    <w:rsid w:val="00AB248D"/>
    <w:rsid w:val="00AB38FF"/>
    <w:rsid w:val="00AB579A"/>
    <w:rsid w:val="00AC0C40"/>
    <w:rsid w:val="00AC5040"/>
    <w:rsid w:val="00AC758E"/>
    <w:rsid w:val="00AE09EB"/>
    <w:rsid w:val="00AE4097"/>
    <w:rsid w:val="00AE61FB"/>
    <w:rsid w:val="00AE6F1D"/>
    <w:rsid w:val="00B00E81"/>
    <w:rsid w:val="00B07614"/>
    <w:rsid w:val="00B101AA"/>
    <w:rsid w:val="00B229DA"/>
    <w:rsid w:val="00B22B21"/>
    <w:rsid w:val="00B2430F"/>
    <w:rsid w:val="00B24C87"/>
    <w:rsid w:val="00B24E32"/>
    <w:rsid w:val="00B24E6A"/>
    <w:rsid w:val="00B26494"/>
    <w:rsid w:val="00B35933"/>
    <w:rsid w:val="00B360EC"/>
    <w:rsid w:val="00B3712E"/>
    <w:rsid w:val="00B4647F"/>
    <w:rsid w:val="00B5651D"/>
    <w:rsid w:val="00B57752"/>
    <w:rsid w:val="00B6593A"/>
    <w:rsid w:val="00B6635F"/>
    <w:rsid w:val="00B71633"/>
    <w:rsid w:val="00B81E32"/>
    <w:rsid w:val="00B86B64"/>
    <w:rsid w:val="00BA02AB"/>
    <w:rsid w:val="00BA526F"/>
    <w:rsid w:val="00BB3B6F"/>
    <w:rsid w:val="00BB69A9"/>
    <w:rsid w:val="00BD0466"/>
    <w:rsid w:val="00BD2FD4"/>
    <w:rsid w:val="00BD7926"/>
    <w:rsid w:val="00BE0227"/>
    <w:rsid w:val="00BE1715"/>
    <w:rsid w:val="00BE377F"/>
    <w:rsid w:val="00BF16C9"/>
    <w:rsid w:val="00BF5E20"/>
    <w:rsid w:val="00BF6F16"/>
    <w:rsid w:val="00C02247"/>
    <w:rsid w:val="00C10928"/>
    <w:rsid w:val="00C11534"/>
    <w:rsid w:val="00C120D4"/>
    <w:rsid w:val="00C14595"/>
    <w:rsid w:val="00C40124"/>
    <w:rsid w:val="00C402FD"/>
    <w:rsid w:val="00C40B41"/>
    <w:rsid w:val="00C439D8"/>
    <w:rsid w:val="00C65584"/>
    <w:rsid w:val="00C76F34"/>
    <w:rsid w:val="00CB6801"/>
    <w:rsid w:val="00CC5AA6"/>
    <w:rsid w:val="00CC7C12"/>
    <w:rsid w:val="00CD58CD"/>
    <w:rsid w:val="00CD76EF"/>
    <w:rsid w:val="00CE6AEF"/>
    <w:rsid w:val="00CF661E"/>
    <w:rsid w:val="00D0765C"/>
    <w:rsid w:val="00D108A3"/>
    <w:rsid w:val="00D14FB6"/>
    <w:rsid w:val="00D21153"/>
    <w:rsid w:val="00D21447"/>
    <w:rsid w:val="00D21D61"/>
    <w:rsid w:val="00D2490B"/>
    <w:rsid w:val="00D25291"/>
    <w:rsid w:val="00D35694"/>
    <w:rsid w:val="00D370CF"/>
    <w:rsid w:val="00D37F3B"/>
    <w:rsid w:val="00D52851"/>
    <w:rsid w:val="00D55203"/>
    <w:rsid w:val="00D55947"/>
    <w:rsid w:val="00D56A63"/>
    <w:rsid w:val="00D7287D"/>
    <w:rsid w:val="00D74AEC"/>
    <w:rsid w:val="00D86C1A"/>
    <w:rsid w:val="00D90180"/>
    <w:rsid w:val="00D901B0"/>
    <w:rsid w:val="00D90CF3"/>
    <w:rsid w:val="00D945E5"/>
    <w:rsid w:val="00D95152"/>
    <w:rsid w:val="00DB0C97"/>
    <w:rsid w:val="00DB5F3F"/>
    <w:rsid w:val="00DC4BAB"/>
    <w:rsid w:val="00DC7404"/>
    <w:rsid w:val="00DD315F"/>
    <w:rsid w:val="00DE686F"/>
    <w:rsid w:val="00DF013C"/>
    <w:rsid w:val="00DF24F3"/>
    <w:rsid w:val="00E1094B"/>
    <w:rsid w:val="00E12E60"/>
    <w:rsid w:val="00E16061"/>
    <w:rsid w:val="00E306FA"/>
    <w:rsid w:val="00E314DB"/>
    <w:rsid w:val="00E4287F"/>
    <w:rsid w:val="00E4569A"/>
    <w:rsid w:val="00E47A72"/>
    <w:rsid w:val="00E52CD5"/>
    <w:rsid w:val="00E61DCA"/>
    <w:rsid w:val="00E62BB2"/>
    <w:rsid w:val="00E64081"/>
    <w:rsid w:val="00E65151"/>
    <w:rsid w:val="00E65E1D"/>
    <w:rsid w:val="00E66444"/>
    <w:rsid w:val="00E700CA"/>
    <w:rsid w:val="00E72946"/>
    <w:rsid w:val="00E76C2E"/>
    <w:rsid w:val="00E77119"/>
    <w:rsid w:val="00E80EFF"/>
    <w:rsid w:val="00E90764"/>
    <w:rsid w:val="00E90D27"/>
    <w:rsid w:val="00EA1D15"/>
    <w:rsid w:val="00EA1F3A"/>
    <w:rsid w:val="00EA3D2A"/>
    <w:rsid w:val="00EA42F6"/>
    <w:rsid w:val="00EB2AD2"/>
    <w:rsid w:val="00EB2D8A"/>
    <w:rsid w:val="00EB5689"/>
    <w:rsid w:val="00EC58E0"/>
    <w:rsid w:val="00EC6252"/>
    <w:rsid w:val="00ED2D35"/>
    <w:rsid w:val="00ED394D"/>
    <w:rsid w:val="00ED4F93"/>
    <w:rsid w:val="00ED520E"/>
    <w:rsid w:val="00EE18BA"/>
    <w:rsid w:val="00EE5273"/>
    <w:rsid w:val="00EE564B"/>
    <w:rsid w:val="00EE5EA7"/>
    <w:rsid w:val="00F033EB"/>
    <w:rsid w:val="00F03AF2"/>
    <w:rsid w:val="00F06119"/>
    <w:rsid w:val="00F078F2"/>
    <w:rsid w:val="00F1003D"/>
    <w:rsid w:val="00F1561C"/>
    <w:rsid w:val="00F15CC7"/>
    <w:rsid w:val="00F3640A"/>
    <w:rsid w:val="00F41671"/>
    <w:rsid w:val="00F4709A"/>
    <w:rsid w:val="00F53BCC"/>
    <w:rsid w:val="00F61725"/>
    <w:rsid w:val="00F72902"/>
    <w:rsid w:val="00F7346A"/>
    <w:rsid w:val="00F76128"/>
    <w:rsid w:val="00F86B99"/>
    <w:rsid w:val="00F90D50"/>
    <w:rsid w:val="00FA49B6"/>
    <w:rsid w:val="00FB5F8E"/>
    <w:rsid w:val="00FB7ED0"/>
    <w:rsid w:val="00FC1CAB"/>
    <w:rsid w:val="00FC2450"/>
    <w:rsid w:val="00FC4F83"/>
    <w:rsid w:val="00FD229E"/>
    <w:rsid w:val="00FD5B92"/>
    <w:rsid w:val="00FD6FF8"/>
    <w:rsid w:val="00FD71BE"/>
    <w:rsid w:val="00FE015C"/>
    <w:rsid w:val="00FE347B"/>
    <w:rsid w:val="00FE35E6"/>
    <w:rsid w:val="00FF078F"/>
    <w:rsid w:val="00FF2AF5"/>
    <w:rsid w:val="00FF4D66"/>
    <w:rsid w:val="00FF560A"/>
    <w:rsid w:val="02925A6C"/>
    <w:rsid w:val="04E769C6"/>
    <w:rsid w:val="0FEA60D0"/>
    <w:rsid w:val="10231EC5"/>
    <w:rsid w:val="12D13AA1"/>
    <w:rsid w:val="14B906CA"/>
    <w:rsid w:val="14BD6402"/>
    <w:rsid w:val="196046FB"/>
    <w:rsid w:val="220E71FD"/>
    <w:rsid w:val="22AF549F"/>
    <w:rsid w:val="23155EF5"/>
    <w:rsid w:val="2D3D212F"/>
    <w:rsid w:val="343E641F"/>
    <w:rsid w:val="35EB5B71"/>
    <w:rsid w:val="36423852"/>
    <w:rsid w:val="374C2700"/>
    <w:rsid w:val="38363AA1"/>
    <w:rsid w:val="3A802DEC"/>
    <w:rsid w:val="42727B22"/>
    <w:rsid w:val="46BF2EEE"/>
    <w:rsid w:val="47775469"/>
    <w:rsid w:val="52291B63"/>
    <w:rsid w:val="540C7047"/>
    <w:rsid w:val="54BF6CA8"/>
    <w:rsid w:val="563A60ED"/>
    <w:rsid w:val="56415AE9"/>
    <w:rsid w:val="5AB95445"/>
    <w:rsid w:val="5CA87F57"/>
    <w:rsid w:val="680E05C8"/>
    <w:rsid w:val="6CF8498C"/>
    <w:rsid w:val="70D70D3D"/>
    <w:rsid w:val="724A5FAC"/>
    <w:rsid w:val="73FF4A51"/>
    <w:rsid w:val="76C81352"/>
    <w:rsid w:val="7A7C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0"/>
    <w:pPr>
      <w:jc w:val="left"/>
    </w:pPr>
  </w:style>
  <w:style w:type="paragraph" w:styleId="5">
    <w:name w:val="Body Text"/>
    <w:basedOn w:val="1"/>
    <w:link w:val="20"/>
    <w:qFormat/>
    <w:uiPriority w:val="0"/>
    <w:rPr>
      <w:rFonts w:ascii="Calibri" w:hAnsi="Calibri" w:eastAsia="宋体" w:cs="Times New Roman"/>
      <w:sz w:val="24"/>
      <w:szCs w:val="24"/>
    </w:rPr>
  </w:style>
  <w:style w:type="paragraph" w:styleId="6">
    <w:name w:val="Plain Text"/>
    <w:basedOn w:val="1"/>
    <w:link w:val="21"/>
    <w:qFormat/>
    <w:uiPriority w:val="0"/>
    <w:pPr>
      <w:snapToGrid w:val="0"/>
      <w:spacing w:line="360" w:lineRule="auto"/>
    </w:pPr>
    <w:rPr>
      <w:rFonts w:ascii="宋体" w:hAnsi="宋体" w:eastAsia="宋体" w:cs="Times New Roman"/>
      <w:szCs w:val="20"/>
    </w:rPr>
  </w:style>
  <w:style w:type="paragraph" w:styleId="7">
    <w:name w:val="Date"/>
    <w:basedOn w:val="1"/>
    <w:next w:val="1"/>
    <w:link w:val="32"/>
    <w:qFormat/>
    <w:uiPriority w:val="0"/>
    <w:rPr>
      <w:sz w:val="24"/>
    </w:rPr>
  </w:style>
  <w:style w:type="paragraph" w:styleId="8">
    <w:name w:val="Balloon Text"/>
    <w:basedOn w:val="1"/>
    <w:link w:val="28"/>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7"/>
    <w:semiHidden/>
    <w:unhideWhenUsed/>
    <w:qFormat/>
    <w:uiPriority w:val="99"/>
    <w:rPr>
      <w:b/>
      <w:bCs/>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0"/>
    <w:rPr>
      <w:sz w:val="21"/>
      <w:szCs w:val="21"/>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0"/>
    <w:rPr>
      <w:rFonts w:ascii="宋体" w:hAnsi="宋体" w:eastAsia="宋体" w:cs="宋体"/>
      <w:b/>
      <w:bCs/>
      <w:kern w:val="36"/>
      <w:sz w:val="48"/>
      <w:szCs w:val="48"/>
    </w:rPr>
  </w:style>
  <w:style w:type="character" w:customStyle="1" w:styleId="20">
    <w:name w:val="正文文本 Char"/>
    <w:basedOn w:val="14"/>
    <w:link w:val="5"/>
    <w:qFormat/>
    <w:uiPriority w:val="0"/>
    <w:rPr>
      <w:rFonts w:ascii="Calibri" w:hAnsi="Calibri" w:eastAsia="宋体" w:cs="Times New Roman"/>
      <w:sz w:val="24"/>
      <w:szCs w:val="24"/>
    </w:rPr>
  </w:style>
  <w:style w:type="character" w:customStyle="1" w:styleId="21">
    <w:name w:val="纯文本 Char"/>
    <w:basedOn w:val="14"/>
    <w:link w:val="6"/>
    <w:qFormat/>
    <w:uiPriority w:val="0"/>
    <w:rPr>
      <w:rFonts w:ascii="宋体" w:hAnsi="宋体" w:eastAsia="宋体" w:cs="Times New Roman"/>
      <w:szCs w:val="20"/>
    </w:rPr>
  </w:style>
  <w:style w:type="paragraph" w:styleId="22">
    <w:name w:val="List Paragraph"/>
    <w:basedOn w:val="1"/>
    <w:qFormat/>
    <w:uiPriority w:val="34"/>
    <w:pPr>
      <w:ind w:firstLine="420" w:firstLineChars="200"/>
    </w:pPr>
    <w:rPr>
      <w:rFonts w:ascii="Calibri" w:hAnsi="Calibri" w:eastAsia="宋体" w:cs="Times New Roman"/>
      <w:szCs w:val="24"/>
    </w:rPr>
  </w:style>
  <w:style w:type="paragraph" w:styleId="23">
    <w:name w:val="No Spacing"/>
    <w:basedOn w:val="1"/>
    <w:qFormat/>
    <w:uiPriority w:val="0"/>
    <w:pPr>
      <w:widowControl/>
      <w:jc w:val="left"/>
    </w:pPr>
    <w:rPr>
      <w:rFonts w:ascii="Calibri" w:hAnsi="Calibri" w:eastAsia="宋体" w:cs="Times New Roman"/>
      <w:kern w:val="0"/>
      <w:sz w:val="22"/>
      <w:lang w:eastAsia="en-US" w:bidi="en-US"/>
    </w:rPr>
  </w:style>
  <w:style w:type="paragraph" w:customStyle="1" w:styleId="24">
    <w:name w:val="无间隔1"/>
    <w:basedOn w:val="1"/>
    <w:qFormat/>
    <w:uiPriority w:val="0"/>
    <w:pPr>
      <w:widowControl/>
      <w:jc w:val="left"/>
    </w:pPr>
    <w:rPr>
      <w:rFonts w:ascii="Calibri" w:hAnsi="Calibri" w:eastAsia="宋体" w:cs="Times New Roman"/>
      <w:kern w:val="0"/>
      <w:sz w:val="22"/>
      <w:lang w:eastAsia="en-US" w:bidi="en-US"/>
    </w:rPr>
  </w:style>
  <w:style w:type="paragraph" w:customStyle="1" w:styleId="25">
    <w:name w:val="No Spacing1"/>
    <w:basedOn w:val="1"/>
    <w:qFormat/>
    <w:uiPriority w:val="0"/>
    <w:pPr>
      <w:widowControl/>
      <w:jc w:val="left"/>
    </w:pPr>
    <w:rPr>
      <w:rFonts w:ascii="Calibri" w:hAnsi="Calibri" w:eastAsia="宋体" w:cs="Times New Roman"/>
      <w:kern w:val="0"/>
      <w:sz w:val="22"/>
      <w:lang w:eastAsia="en-US"/>
    </w:rPr>
  </w:style>
  <w:style w:type="character" w:customStyle="1" w:styleId="26">
    <w:name w:val="批注文字 Char"/>
    <w:basedOn w:val="14"/>
    <w:link w:val="4"/>
    <w:qFormat/>
    <w:uiPriority w:val="99"/>
  </w:style>
  <w:style w:type="character" w:customStyle="1" w:styleId="27">
    <w:name w:val="批注主题 Char"/>
    <w:basedOn w:val="26"/>
    <w:link w:val="12"/>
    <w:semiHidden/>
    <w:qFormat/>
    <w:uiPriority w:val="99"/>
    <w:rPr>
      <w:b/>
      <w:bCs/>
    </w:rPr>
  </w:style>
  <w:style w:type="character" w:customStyle="1" w:styleId="28">
    <w:name w:val="批注框文本 Char"/>
    <w:basedOn w:val="14"/>
    <w:link w:val="8"/>
    <w:semiHidden/>
    <w:qFormat/>
    <w:uiPriority w:val="99"/>
    <w:rPr>
      <w:sz w:val="18"/>
      <w:szCs w:val="18"/>
    </w:rPr>
  </w:style>
  <w:style w:type="paragraph" w:customStyle="1" w:styleId="29">
    <w:name w:val="Table Paragraph"/>
    <w:basedOn w:val="30"/>
    <w:qFormat/>
    <w:uiPriority w:val="1"/>
    <w:pPr>
      <w:autoSpaceDE w:val="0"/>
      <w:autoSpaceDN w:val="0"/>
      <w:adjustRightInd w:val="0"/>
      <w:jc w:val="left"/>
    </w:pPr>
    <w:rPr>
      <w:sz w:val="24"/>
      <w:szCs w:val="24"/>
    </w:rPr>
  </w:style>
  <w:style w:type="paragraph" w:customStyle="1" w:styleId="3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31">
    <w:name w:val="标题 4 Char"/>
    <w:basedOn w:val="14"/>
    <w:link w:val="3"/>
    <w:semiHidden/>
    <w:qFormat/>
    <w:uiPriority w:val="9"/>
    <w:rPr>
      <w:rFonts w:asciiTheme="majorHAnsi" w:hAnsiTheme="majorHAnsi" w:eastAsiaTheme="majorEastAsia" w:cstheme="majorBidi"/>
      <w:b/>
      <w:bCs/>
      <w:sz w:val="28"/>
      <w:szCs w:val="28"/>
    </w:rPr>
  </w:style>
  <w:style w:type="character" w:customStyle="1" w:styleId="32">
    <w:name w:val="日期 Char"/>
    <w:link w:val="7"/>
    <w:qFormat/>
    <w:uiPriority w:val="0"/>
    <w:rPr>
      <w:sz w:val="24"/>
    </w:rPr>
  </w:style>
  <w:style w:type="character" w:customStyle="1" w:styleId="33">
    <w:name w:val="日期 字符1"/>
    <w:basedOn w:val="14"/>
    <w:semiHidden/>
    <w:qFormat/>
    <w:uiPriority w:val="99"/>
  </w:style>
  <w:style w:type="character" w:customStyle="1" w:styleId="34">
    <w:name w:val="批注文字 字符1"/>
    <w:qFormat/>
    <w:uiPriority w:val="0"/>
    <w:rPr>
      <w:rFonts w:ascii="Calibri" w:hAnsi="Calibri"/>
      <w:kern w:val="2"/>
      <w:sz w:val="21"/>
      <w:szCs w:val="24"/>
    </w:rPr>
  </w:style>
  <w:style w:type="paragraph" w:customStyle="1" w:styleId="35">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F7927-4859-4E18-ADAB-2B234227233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772</Words>
  <Characters>860</Characters>
  <Lines>7</Lines>
  <Paragraphs>2</Paragraphs>
  <TotalTime>67</TotalTime>
  <ScaleCrop>false</ScaleCrop>
  <LinksUpToDate>false</LinksUpToDate>
  <CharactersWithSpaces>976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2020-03-13T01:54:00Z</dcterms:created>
  <dc:creator>China</dc:creator>
  <cp:lastModifiedBy>Irene</cp:lastModifiedBy>
  <cp:lastPrinted>2020-11-05T04:04:00Z</cp:lastPrinted>
  <dcterms:modified xsi:type="dcterms:W3CDTF">2022-08-08T06:44:48Z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79107B8F80F3436299D7160045F584CD</vt:lpwstr>
  </property>
</Properties>
</file>