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12320405467298648T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常州市戚墅堰东方小学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常州市戚墅堰东方小学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实施小学义务教育，促进基础教育发展。
小学学历教育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常州市戚墅堰区戚墅堰机车车辆厂工房北区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曹海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641.0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706.0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常州市戚墅堰东方小学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2022年，我校严格遵守国家有关法律法规和《事业单位登记管理暂行条例》及其实施细则的规定，按照宗旨和业务范围开展相关活动，因学校校长任免变化，涉及有法人变更登记的事项，没有违法违规等情况。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1.课后服务3.0，落实减负提质
为有效落实“双减”政策，充分发挥学校育人主阵地作用，扎实推进义务教育课后服务工作，在本学期升级打造“1+X+1”课后服务3.0版本，以普适性学业辅导、增值性社团活动、温馨的幸福港湾为基础，促进学生健康成长。第一时段，学生在学科老师的带领下进行自主阅读、自主作业，各科老师将针对不同学生的学习情况进行个性化指导，答疑解惑、辅导提优，提升学科素养，培养学生的良好学习习惯。第二时段，依据每个年段学生特点、兴趣爱好，自主选择特色社团，精选课程资源。结合学校实际，参加结束课后服务的学生由随班老师整队护送，有特殊需求的学生由值班行政和学校保安继续看护，提供温馨的幸福港湾，确保将每一位孩子安全交到家长手中。
2.依托项目研究，提高课堂实效
学校依托常州市高品质项目《从学科教学走向学科育人的实践探索》的研究，综合育人视域下的“12345生态课堂”课堂模式逐步稳定，一个总体目标、两个基本理念、三个核心要素、四个教学环节、五个教学要求，力求从目标、理念、教学模式到具体的教学要求，构建起突出学科育人的、具有本校特色的生态课堂新样态。在原有“四级教研”机制的基础上，以“微问题、微课例、微智慧、微辐射”为有效支架，推动“双减”下教研活动有效开展的校本策略，通过“聚焦微问题，小组关注增灵度”、“ 聚核微课例，大组推进增广度”、“ 聚联微智慧，跨域分享增宽度”、“聚力微辐射，集团传递增温度”等方式，促进了教学评一体化发展、夯实了教师专业队伍的发展、缓解了“双减”挤压与“双增”提升的矛盾，扩大了社会影响力。同时开展“同题异构”的集团教研，充分利用集团的差异资源，促各校的差异化发展。本学期共开设市、区级研究课9节，集团研究课9节，学科组研究课50节。在研课题6项，并顺利完成了6项课题的中期评估，日常教研与课题研究的交融，让教研更有价值，扎实日常，解决实际问题，从而获得真正的突破。本学期还在常州市“四有好教师”中期评估中获得优秀等第，学校成功举办第五十五期“常老师”在线答疑；学校双减工作案例《四微四级，赋能“双减”下教研新样态》在常州市第二批“双减”工作优秀实践案例中获一等奖并被评为市级重点实验项目，案例《成事成人，绘就教育新生活》获二等奖……
3.聚焦幼小衔接，赋能儿童成长    
学校坚持儿童立场，聚焦核心素养，关注儿童发展的连续性、整体性和可持续性，在“零起点”学科教学的基础上，科学做好一年级入学适应工作，切实做好“我的成长，你看得见！”衔接课程的设计，通过“小欢喜”、“小确幸”、“小成长”、“小学生”等主题课程的实施，搭起入学成长的阶梯。本年度常州市小学体育“幼小科学衔接”专题研讨活动在常州市戚墅堰东方小学举行，我校朱育新老师撰写的案例获2022年常州市“幼小科学衔接”优秀案例二等奖。
4.优化作业设计，提升学科素养
开展“双减”背景下的作业研究，本着“减量增质”的原则，把作业作为课堂的延伸纳入日常教研的研究内容。基础作业：反复练习、减少基础错误。做同样基础类型的练习采用反复车轮式，让学生看到这样的类型的题目形成条件反射，在练习中减少基础错误。题组作业：辨析对比、感受“同”与“不同”。作业设计内容，常常以题组的形式出现，常常用相同一组基础数据、不同的表达方式，不同解决方法，不同的结果。强化作业思考痕迹：关注思维过程、做题态度。通过看学生圈点勾画的做题痕迹，让学生思维可视，清楚解题思路。拓展作业：通过学科活动培养学生对待同一类知识从不同的方面理解、归纳、整理的意识和能力。从外在和内在两个维度，培养学生版面布置、图案的描画、内容书写的能力，以及面对同一类知识从不同的角度归纳、整理的本领，立足校内所学进行拓展延伸，师生共同策划实施各类学科活动，让学生在研究中发现、感悟，提升学科素养。在常州市作业设计比赛中，张玥老师荣获三等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事业单位法人证书有效期2020年1月6日至2025年1月6日。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江苏省文明校园、常州市教育系统首届“秋白”党支部、区集团办学优秀、区办学水平考核优秀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2023年02月08日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李玲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13861188719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