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12320483MB1C80381M</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2022</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江苏常州经济开发区党群综合保障服务中心</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江苏常州经济开发区党群综合保障服务中心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贯彻落实党工委、管委会的决策部署，配合做好宣传思想文化、精神文明建设以及群团工作；协助做好统一战线、台湾事务、侨务、民族宗教等工作；协助做好意识形态方面工作；开展新闻网络内外宣传，维护辖区内舆论安全；承办上级交办的其他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常州市东方东路168号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张莉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5.0（万元）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江苏常州经济开发区党群工作部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0.0</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2022年，党群工作部坚持以习近平新时代中国特色社会主义思想为指导，紧扣全区“12345”发展战略和“勇当先行突破年”工作主题，紧紧围绕迎接、宣传、贯彻党的二十大精神这条主线，着力提升宣传思想文化引领力、统一战线凝聚力、群团组织服务力，主基调更加鲜明、主旋律更加响亮、正能量更加强劲，为经开区争创国家级经济技术开发区，勇当全市现代化建设先行军提供了坚强思想保证和强大精神动力。
一、高举思想旗帜。坚持把学习贯彻习近平新时代中国特色社会主义思想和党的二十大精神作为首要政治任务，党切实抓好“学习日”“巡学旁听”“读书调研”等制度落实。全年巡学旁听18个党组织，收集优秀调研报告54篇，《习近平谈治国理政》第四卷、《党的二十大报告辅导读本》等政治理论读物成为领导干部“案头书”，学原文、读原著、悟原理的学习氛围愈加浓厚。
二、深耕意识形态。主体责任细化落实。制定2022年度全区意识形态工作任务清单，分解责任到具体单位。制度化研判、通报全区意识形态领域情况，党工委会专题研究2次意识形态工作。
三、强化融合传播。打造多维融媒矩阵。做强经开区新闻中心，精心组织党的二十大、党的十九届六中全会、省市党代会等重要会议精神宣传报道，深度做好“三改”“营商环境”等区域重要工作专题报道。重塑新闻发布格局。健全新闻发布制度，
四、攻坚典范争创，精神文明新风更加蔚然成风。高质量推进文明典范创建。聚焦重点攻坚，开展镇村环境、居民小区治理提升等7大攻坚行动和空中线缆等专项治理提升行动。强化督查巡查，全年开展区级测评、督查、板块互查共23次，发现并整改问题1600余条。加强入户宣传，启动“文明来敲门”行动，印制并发放应知应会宣传折页23万余份，着力提升文明城市创建群众知晓度和满意度。
五、坚持文化惠民。实现文化供给多元化。精品创作持续发力，报告文学《永不褪色》出版发行，儿童文学《开往春天的火车头》进入编印校审，文献纪录片《冯仲云》即将登录央视；推动产业发展递进化。积极扶持文化产业发展，深入摸排受疫情影响严重的印刷企业、实体书店6家，共计获市级抗疫纾困扶持资金14.5万元。精心筹办大运河工业遗产峰会，优化提升大运河工业遗产展览馆和工业遗产文旅线路，“运河文化节”项目获市级大运河文化带建设20万专项资金支持。
六、着眼夯基垒台，持续加强党派自身建设和组织建设，引导各民主党派开展“矢志不渝跟党走、携手奋进新时代”政治交接主题教育，成立民盟经开区基层委员会，新建党派成员之家（民进之家）1个，常州民盟首家“阳光助航社会服务基地”揭牌成立。各民主党派社会服务活动扎实有效开展，
七、致力“两个健康”。强化引领凝心聚力。深化企业家素质提升，积极动员企业家报名参加市“百千万工程”百人班、千人班，组织经开区秋季万人班；开展“送服务、解难题、办实事”活动，走访企业50余家，召开企业家座谈会7次，在助企暖企中加强政企沟通。引导企业家参与“红色合伙人”等社会公益活动，疫情期间组织企业家捐赠物资共计1300余万元。
八、凝聚群团合力。召开第三次联席会议暨工作推进会，打造“身边榜样 前行力量”主题系列活动品牌，成立“劳动者之光”宣讲团，19名劳模工匠开展主题宣讲50场；引导青年奋进新征程、建功新时代。开展“岗位建功”行动；开展“奋斗正青春，我为团徽增光彩”青春建功行动，组建重大项目青年突击队5个；坚持规划引领，发布《常州经开区妇女发展规划（2021-2025年）》《常州经开区儿童发展规划（2021-2025年），为妇儿工作提供工作指南。开展主题教育讲座20余场，构建覆盖城乡的家庭教育指导服务体系。实施妇儿维权暖心计划，启动“暖心岛”反家暴心理干预及家事调解项目，深化“鲁冰花妈妈”困境儿童关爱品牌，发布关爱未成年人成长“三大计划、十大项目”，从家庭、社会、学校等方面保障未成年人健康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兹委托登无记管理机关公示我单位年度报告书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2023年05月08日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2023年05月08日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解钰</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13921092830</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