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123204834673382083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常州市武进区新安小学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常州市武进区新安小学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常州市武进区横山桥镇新安村新中路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刘红娟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524.4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501.4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常州市武进区新安小学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这一年，我们聚力创优，一路耕耘不辍；我们伟业在肩，牢记师者初心。新小的每一步发展都离不开上级领导的亲切关怀和悉心指导，每一次成长都浸润着全校师生的辛勤汗水，每一点进步都凝聚着社会各界的全力支持。奋斗印刻足迹，岁月见证初心。现将一年的工作回顾如下：
 一、举旗铸魂，同向共策党建工作
1.实施“心安立人工程”，建设培根铸魂新高地。一是加强“崇德”教育。二是扎紧“守德”篱笆。三是开展“行德”实践。本年，学校获评常州市首批“秋白党支部”。
2.实施“同心向党工程”，激活凝心聚力新磁场。在支部的引领下，学校各项工作有序开展，取得佳绩，特别是课后服务、劳动教育等纷纷在常州日报报道。
3.实施“头雁振飞行动”，辐射守正创新新引擎。相关实践经验在《中国教育报》《教育视界》《常州日报》等报道。三是党员同志率先垂范，助力教师加速成长，安心从教，多位党员同志晋升五级梯队或在市区级表彰。
二、不忘初心，同力共培成长沃土
（一）精细化管理促发展。1.精细化管理之班主任队伍建设；2.精细化管理之班级常规管理；3.精细化管理之学生自主管理
（二）多元化活动塑品格。传统节日树自信；主题活动创舞台；仪式育人促成长；雏鹰活动展风采；劳育食育强素养；职业体验提品格
（三）“家校社合力”同育人
1.新生家长会，年初，学校提前谋划，认真组织组召开了新生家长会，帮助一年级学生及家长快速融入新安小学大家庭。2.家长护学岗，在学校和社会之间架起了一道五彩缤纷的心灵彩虹，促进家庭教育与学校教育实时互动。3.线上家长会，让学生居家学习生活摆脱枯燥乏味，切实指导学生与家长融洽相处。4.校外关工委，让红色种子在新小少年心中深耕发芽。
（四）心理赋能护成长
三、知明行笃，同担共创教学实效
（一）加强教学管理，持续落实“双减”工作。深化教学改革，促“双减”高成效；聚焦作业管理，助“双减”新提升；夯实课后服务，提“双减”加速度；创新幼小衔接，赋“双减”高品质。（二）紧扣课题课堂，优化教研组建设。课堂课题双向奔赴；课题研究助推研讨。（三）加强队伍建设，促进教师专业成长。同盟互助成长；青蓝共同成长；（四））开设多彩活动，提升学生多元素养。畅游书海，快乐成长；作业设计，智慧共享；3.组织竞赛，遍地开花
四、驰而不息，同行共建课程体系
（一）课程建设为师生成长搭平台。积极完善课程体系；2.有序推进课程实施：（1）做“实”基础课程；（2）做“活”拓展课程；3.锻造特色初显端倪。（二）教育科研为教育发展探路径。省级课题《互联网+背景下农村小学混合式教学的实践研究》，即将迎来结题，曾晓芬、夏婷领衔的常州市“十四五”基础教育综合改革专项课题《“双减”背景下小学低段数学创意作业设计的研究》，本年完成了课题进展报告。2项市级备案课题、2项区级备案课题本年都顺利通过了中期评估，校级课题也在12月份完成了结题工作。（三）校本培训为专业提升注动力。外出学习培训；校内专项培训。（1）师德培训：打造向上的职业氛围；（2）科研活动：提高教师的科研能力。
五、夯实管理，同心共织保障密网。1.后勤队伍建设规范化，增强服务意识；2.校产校物管理集约化，量化服务措施；3.后勤常规工作专业化，优化服务效能；4.安全教育工作常态化，深化服务质效；5.疫情防控工作优质化，联动服务站位。
荣誉
本年度，学校先后获评常州市“五好乡村教工之家”、常州市“秋白党支部”、常州市教育装备管理应用示范校，学校荣获常州市青少年阳光体育夏令营优秀营地三等奖，劳动教育课程《玩转“老街”》获常州市劳动教育优秀校本课程二等奖，综合实践活动教研组获评经开区首批优秀教研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本年度，获得以下荣誉及成绩：常州市“五好乡村教工之家”；常州市“秋白党支部”；常州市教育装备管理应用示范校；学校荣获常州市青少年阳光体育夏令营优秀营地三等奖；劳动教育课程《玩转“老街”》获常州市劳动教育优秀校本课程二等奖；综合实践活动教研组获评经开区首批优秀教研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裴文明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13861172217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