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123204054673010773</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2022</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江苏常州经济开发区房屋征收补偿中心</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江苏常州经济开发区房屋征收补偿中心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协助做好棚户区改造工作，做好经济适用住房、廉租住房和其他保障性住房的实施、建设、管理、分配等工作，并对保障性住房的使用情况进行监督管理；受房屋征收管理部门委托承担房屋征收与补偿具体工作，维护公共利益，保障被征收房屋所有权人的合法利益，对房屋征收补偿工作实施监督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常州市东方东路168号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李斌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5.0（万元）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财政补助(全额拨款)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江苏常州经济开发区建设局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292998.5579</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306308.8224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r>
              <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今年以来，我单位认真对照年初提出的目标任务，突出重点工作，保障重点基础设施项目建设。紧盯为民办实事目标，化解历史遗留问题。
征迁工作方面：一是围绕重点基础设施建设，保障产业项目顺利落地，先后启动武澄路改扩建、庄基片区地块一期、232省道综合环境整治等项目。根据项目开工时间，倒排时间节点，力争在新开项目上一鼓作气。二是结转核心片区、崔北绿色家居产业园、蓝光西侧地块等项目。通过企业综合检查等，成功化解了凯森光电、观湖路项目等遗留问题。有效促进中心城区已签约企业的腾空进度，确保各建设项目能顺利实施。
安置工作方面：交付宅改安置房、商品安置房若干，解决了南沿江城际铁路和常和路二期及周边地块项目的部分安置需求。
安置房建设方面：悦蓉雅苑、新庄花苑、大明丰泰苑、黄桥港西侧地块等安置小区正在有序开发建设中，今年出让的横麓雅居南侧地块、广电路北侧安置地块正在加快前期手续办理，梅巷路北侧地块的出让工作也在前期筹备中。
安置房办证工作方面：经开区安置房权证办理工作共涉及三镇两街道共18个安置小区，分为25个办证项目进行推进。截至2022年底，已完成大产权证办理的项目16个，分别是山水花苑、瑞安家园、鑫福苑一期、鑫福苑二期、政新花苑和青洋花苑C（丁堰部分）等项目。预计在2023年上半年基本完成所有项目的大产权证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中华人民共和国事业单位法人证书有效期自2020年1月15日至2025年1月15日。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（1）绩效考评合格；（2）无受奖惩情况；（3）无投诉诉讼情况。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2023年02月16日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2023年02月16日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金颉</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13584560862</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