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楷体_GB2312" w:cs="Times New Roman"/>
          <w:b/>
        </w:rPr>
      </w:pPr>
      <w:r>
        <w:rPr>
          <w:rFonts w:ascii="Times New Roman" w:hAnsi="Times New Roman" w:eastAsia="方正小标宋简体" w:cs="Times New Roman"/>
          <w:sz w:val="44"/>
          <w:szCs w:val="44"/>
        </w:rPr>
        <w:t>常州</w:t>
      </w:r>
      <w:r>
        <w:rPr>
          <w:rFonts w:hint="eastAsia" w:ascii="Times New Roman" w:hAnsi="Times New Roman" w:eastAsia="方正小标宋简体" w:cs="Times New Roman"/>
          <w:sz w:val="44"/>
          <w:szCs w:val="44"/>
          <w:lang w:val="en-US" w:eastAsia="zh-CN"/>
        </w:rPr>
        <w:t>经开</w:t>
      </w:r>
      <w:r>
        <w:rPr>
          <w:rFonts w:ascii="Times New Roman" w:hAnsi="Times New Roman" w:eastAsia="方正小标宋简体" w:cs="Times New Roman"/>
          <w:sz w:val="44"/>
          <w:szCs w:val="44"/>
        </w:rPr>
        <w:t>区政务公开</w:t>
      </w:r>
      <w:r>
        <w:rPr>
          <w:rFonts w:hint="eastAsia" w:ascii="Times New Roman" w:hAnsi="Times New Roman" w:eastAsia="方正小标宋简体" w:cs="Times New Roman"/>
          <w:sz w:val="44"/>
          <w:szCs w:val="44"/>
        </w:rPr>
        <w:t>事项</w:t>
      </w:r>
      <w:r>
        <w:rPr>
          <w:rFonts w:ascii="Times New Roman" w:hAnsi="Times New Roman" w:eastAsia="方正小标宋简体" w:cs="Times New Roman"/>
          <w:sz w:val="44"/>
          <w:szCs w:val="44"/>
        </w:rPr>
        <w:t>清单</w:t>
      </w:r>
    </w:p>
    <w:tbl>
      <w:tblPr>
        <w:tblStyle w:val="6"/>
        <w:tblW w:w="515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2"/>
        <w:gridCol w:w="1182"/>
        <w:gridCol w:w="1329"/>
        <w:gridCol w:w="2317"/>
        <w:gridCol w:w="5655"/>
        <w:gridCol w:w="1818"/>
        <w:gridCol w:w="11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1182"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一级指标</w:t>
            </w:r>
          </w:p>
        </w:tc>
        <w:tc>
          <w:tcPr>
            <w:tcW w:w="1182"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二级指标</w:t>
            </w: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三级指标</w:t>
            </w:r>
          </w:p>
        </w:tc>
        <w:tc>
          <w:tcPr>
            <w:tcW w:w="2317"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公开内容</w:t>
            </w:r>
          </w:p>
        </w:tc>
        <w:tc>
          <w:tcPr>
            <w:tcW w:w="5655"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公开依据</w:t>
            </w:r>
          </w:p>
        </w:tc>
        <w:tc>
          <w:tcPr>
            <w:tcW w:w="1818"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公开时限</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公开渠道和载体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基础信息</w:t>
            </w:r>
          </w:p>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w:t>
            </w: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信息公开</w:t>
            </w:r>
          </w:p>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指南</w:t>
            </w:r>
          </w:p>
        </w:tc>
        <w:tc>
          <w:tcPr>
            <w:tcW w:w="2317" w:type="dxa"/>
            <w:vAlign w:val="center"/>
          </w:tcPr>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1.主动公开</w:t>
            </w:r>
          </w:p>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2.对外发布政府信息的渠道</w:t>
            </w:r>
          </w:p>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3.依申请公开</w:t>
            </w:r>
          </w:p>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4.工作机构、地址、联系方式、办公时间</w:t>
            </w:r>
          </w:p>
        </w:tc>
        <w:tc>
          <w:tcPr>
            <w:tcW w:w="5655"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《中华人民共和国政府信息公开条例》第三条。</w:t>
            </w:r>
          </w:p>
        </w:tc>
        <w:tc>
          <w:tcPr>
            <w:tcW w:w="1818"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及时更新</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机构概况</w:t>
            </w:r>
          </w:p>
        </w:tc>
        <w:tc>
          <w:tcPr>
            <w:tcW w:w="2317" w:type="dxa"/>
            <w:vAlign w:val="center"/>
          </w:tcPr>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经开区</w:t>
            </w:r>
            <w:r>
              <w:rPr>
                <w:rFonts w:hint="default" w:ascii="Times New Roman" w:hAnsi="Times New Roman" w:eastAsia="仿宋_GB2312" w:cs="Times New Roman"/>
                <w:sz w:val="24"/>
                <w:szCs w:val="24"/>
              </w:rPr>
              <w:t>领导</w:t>
            </w:r>
          </w:p>
          <w:p>
            <w:pPr>
              <w:spacing w:line="370" w:lineRule="exact"/>
              <w:ind w:right="-57"/>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职能部门</w:t>
            </w:r>
          </w:p>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.人事任免</w:t>
            </w:r>
          </w:p>
        </w:tc>
        <w:tc>
          <w:tcPr>
            <w:tcW w:w="5655"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《中华人民共和国政府信息公开条例》第二十条。</w:t>
            </w:r>
          </w:p>
        </w:tc>
        <w:tc>
          <w:tcPr>
            <w:tcW w:w="1818" w:type="dxa"/>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hint="default" w:ascii="Times New Roman" w:hAnsi="Times New Roman" w:eastAsia="仿宋_GB2312" w:cs="Times New Roman"/>
                <w:sz w:val="24"/>
                <w:szCs w:val="24"/>
              </w:rPr>
            </w:pPr>
          </w:p>
        </w:tc>
        <w:tc>
          <w:tcPr>
            <w:tcW w:w="1182" w:type="dxa"/>
            <w:vMerge w:val="continue"/>
            <w:vAlign w:val="center"/>
          </w:tcPr>
          <w:p>
            <w:pPr>
              <w:spacing w:line="400" w:lineRule="exact"/>
              <w:ind w:left="-57" w:right="-57"/>
              <w:jc w:val="center"/>
              <w:rPr>
                <w:rFonts w:hint="default" w:ascii="Times New Roman" w:hAnsi="Times New Roman" w:eastAsia="仿宋_GB2312" w:cs="Times New Roman"/>
                <w:sz w:val="24"/>
                <w:szCs w:val="24"/>
              </w:rPr>
            </w:pPr>
          </w:p>
        </w:tc>
        <w:tc>
          <w:tcPr>
            <w:tcW w:w="1329" w:type="dxa"/>
            <w:vAlign w:val="center"/>
          </w:tcPr>
          <w:p>
            <w:pPr>
              <w:spacing w:line="400" w:lineRule="exact"/>
              <w:ind w:left="-57" w:right="-57"/>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预算/决算</w:t>
            </w:r>
          </w:p>
        </w:tc>
        <w:tc>
          <w:tcPr>
            <w:tcW w:w="2317" w:type="dxa"/>
            <w:vAlign w:val="center"/>
          </w:tcPr>
          <w:p>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财政预决算</w:t>
            </w:r>
          </w:p>
        </w:tc>
        <w:tc>
          <w:tcPr>
            <w:tcW w:w="5655" w:type="dxa"/>
            <w:vAlign w:val="center"/>
          </w:tcPr>
          <w:p>
            <w:pPr>
              <w:spacing w:line="40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《中华人民共和国预算法》《中华人民共和国政府信息公开条例》等。</w:t>
            </w:r>
          </w:p>
        </w:tc>
        <w:tc>
          <w:tcPr>
            <w:tcW w:w="1818" w:type="dxa"/>
          </w:tcPr>
          <w:p>
            <w:pPr>
              <w:spacing w:line="40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主动公开</w:t>
            </w:r>
          </w:p>
        </w:tc>
        <w:tc>
          <w:tcPr>
            <w:tcW w:w="1182" w:type="dxa"/>
            <w:vAlign w:val="center"/>
          </w:tcPr>
          <w:p>
            <w:pPr>
              <w:spacing w:line="370" w:lineRule="exact"/>
              <w:ind w:left="-57" w:right="-57"/>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重大民生信息</w:t>
            </w: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经济、财政、社会管理</w:t>
            </w:r>
          </w:p>
        </w:tc>
        <w:tc>
          <w:tcPr>
            <w:tcW w:w="2317" w:type="dxa"/>
            <w:vAlign w:val="center"/>
          </w:tcPr>
          <w:p>
            <w:pPr>
              <w:spacing w:line="340" w:lineRule="exact"/>
              <w:ind w:left="-57" w:right="-57"/>
              <w:rPr>
                <w:rFonts w:hint="default" w:ascii="Times New Roman" w:hAnsi="Times New Roman" w:eastAsia="仿宋_GB2312" w:cs="Times New Roman"/>
                <w:strike w:val="0"/>
                <w:dstrike w:val="0"/>
                <w:sz w:val="24"/>
                <w:szCs w:val="24"/>
                <w:highlight w:val="none"/>
                <w:lang w:eastAsia="zh-CN"/>
              </w:rPr>
            </w:pPr>
            <w:r>
              <w:rPr>
                <w:rFonts w:hint="default" w:ascii="Times New Roman" w:hAnsi="Times New Roman" w:eastAsia="仿宋_GB2312" w:cs="Times New Roman"/>
                <w:strike w:val="0"/>
                <w:dstrike w:val="0"/>
                <w:sz w:val="24"/>
                <w:szCs w:val="24"/>
                <w:highlight w:val="none"/>
              </w:rPr>
              <w:t>本级政府通过政府门户网站及时、规范、集中公开稳岗就业信息</w:t>
            </w:r>
            <w:r>
              <w:rPr>
                <w:rFonts w:hint="default" w:ascii="Times New Roman" w:hAnsi="Times New Roman" w:eastAsia="仿宋_GB2312" w:cs="Times New Roman"/>
                <w:strike w:val="0"/>
                <w:dstrike w:val="0"/>
                <w:sz w:val="24"/>
                <w:szCs w:val="24"/>
                <w:highlight w:val="none"/>
                <w:lang w:eastAsia="zh-CN"/>
              </w:rPr>
              <w:t>、</w:t>
            </w:r>
            <w:r>
              <w:rPr>
                <w:rFonts w:hint="default" w:ascii="Times New Roman" w:hAnsi="Times New Roman" w:eastAsia="仿宋_GB2312" w:cs="Times New Roman"/>
                <w:strike w:val="0"/>
                <w:dstrike w:val="0"/>
                <w:sz w:val="24"/>
                <w:szCs w:val="24"/>
                <w:highlight w:val="none"/>
              </w:rPr>
              <w:t>食品药品监管信息</w:t>
            </w:r>
            <w:r>
              <w:rPr>
                <w:rFonts w:hint="default" w:ascii="Times New Roman" w:hAnsi="Times New Roman" w:eastAsia="仿宋_GB2312" w:cs="Times New Roman"/>
                <w:strike w:val="0"/>
                <w:dstrike w:val="0"/>
                <w:sz w:val="24"/>
                <w:szCs w:val="24"/>
                <w:highlight w:val="none"/>
                <w:lang w:eastAsia="zh-CN"/>
              </w:rPr>
              <w:t>、</w:t>
            </w:r>
            <w:r>
              <w:rPr>
                <w:rFonts w:hint="default" w:ascii="Times New Roman" w:hAnsi="Times New Roman" w:eastAsia="仿宋_GB2312" w:cs="Times New Roman"/>
                <w:sz w:val="24"/>
                <w:szCs w:val="24"/>
                <w:highlight w:val="none"/>
              </w:rPr>
              <w:t>义务教育信息</w:t>
            </w:r>
            <w:r>
              <w:rPr>
                <w:rFonts w:hint="default" w:ascii="Times New Roman" w:hAnsi="Times New Roman" w:eastAsia="仿宋_GB2312" w:cs="Times New Roman"/>
                <w:sz w:val="24"/>
                <w:szCs w:val="24"/>
                <w:highlight w:val="none"/>
                <w:lang w:eastAsia="zh-CN"/>
              </w:rPr>
              <w:t>、养老服务信息等</w:t>
            </w:r>
            <w:r>
              <w:rPr>
                <w:rFonts w:hint="default" w:ascii="Times New Roman" w:hAnsi="Times New Roman" w:eastAsia="仿宋_GB2312" w:cs="Times New Roman"/>
                <w:strike w:val="0"/>
                <w:dstrike w:val="0"/>
                <w:sz w:val="24"/>
                <w:szCs w:val="24"/>
                <w:highlight w:val="none"/>
              </w:rPr>
              <w:t>情况</w:t>
            </w:r>
            <w:r>
              <w:rPr>
                <w:rFonts w:hint="default" w:ascii="Times New Roman" w:hAnsi="Times New Roman" w:eastAsia="仿宋_GB2312" w:cs="Times New Roman"/>
                <w:strike w:val="0"/>
                <w:dstrike w:val="0"/>
                <w:sz w:val="24"/>
                <w:szCs w:val="24"/>
                <w:highlight w:val="none"/>
                <w:lang w:eastAsia="zh-CN"/>
              </w:rPr>
              <w:t>。</w:t>
            </w:r>
            <w:r>
              <w:rPr>
                <w:rFonts w:hint="default" w:ascii="Times New Roman" w:hAnsi="Times New Roman" w:eastAsia="仿宋_GB2312" w:cs="Times New Roman"/>
                <w:strike w:val="0"/>
                <w:dstrike w:val="0"/>
                <w:sz w:val="24"/>
                <w:szCs w:val="24"/>
                <w:highlight w:val="none"/>
              </w:rPr>
              <w:t>如就业基层政务公开标准、就业政策、职业指导、就业服务等信息</w:t>
            </w:r>
            <w:r>
              <w:rPr>
                <w:rFonts w:hint="default" w:ascii="Times New Roman" w:hAnsi="Times New Roman" w:eastAsia="仿宋_GB2312" w:cs="Times New Roman"/>
                <w:strike w:val="0"/>
                <w:dstrike w:val="0"/>
                <w:sz w:val="24"/>
                <w:szCs w:val="24"/>
                <w:highlight w:val="none"/>
                <w:lang w:eastAsia="zh-CN"/>
              </w:rPr>
              <w:t>，</w:t>
            </w:r>
            <w:r>
              <w:rPr>
                <w:rFonts w:hint="default" w:ascii="Times New Roman" w:hAnsi="Times New Roman" w:eastAsia="仿宋_GB2312" w:cs="Times New Roman"/>
                <w:strike w:val="0"/>
                <w:dstrike w:val="0"/>
                <w:sz w:val="24"/>
                <w:szCs w:val="24"/>
                <w:highlight w:val="none"/>
              </w:rPr>
              <w:t>食品药品监管基层政务公开标准、食品生产监督检查、食品安全抽检、药品零售经营监督检查等信息</w:t>
            </w:r>
            <w:r>
              <w:rPr>
                <w:rFonts w:hint="default" w:ascii="Times New Roman" w:hAnsi="Times New Roman" w:eastAsia="仿宋_GB2312" w:cs="Times New Roman"/>
                <w:strike w:val="0"/>
                <w:dstrike w:val="0"/>
                <w:sz w:val="24"/>
                <w:szCs w:val="24"/>
                <w:highlight w:val="none"/>
                <w:lang w:eastAsia="zh-CN"/>
              </w:rPr>
              <w:t>，</w:t>
            </w:r>
            <w:r>
              <w:rPr>
                <w:rFonts w:hint="default" w:ascii="Times New Roman" w:hAnsi="Times New Roman" w:eastAsia="仿宋_GB2312" w:cs="Times New Roman"/>
                <w:sz w:val="24"/>
                <w:szCs w:val="24"/>
                <w:highlight w:val="none"/>
              </w:rPr>
              <w:t>义务教育基层政务公开标准、教育概况、招生管理、学生资助奖励等信息</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养老服务基层政务公开标准、扶持政策措施、行业管理等信息</w:t>
            </w:r>
            <w:r>
              <w:rPr>
                <w:rFonts w:hint="default" w:ascii="Times New Roman" w:hAnsi="Times New Roman" w:eastAsia="仿宋_GB2312" w:cs="Times New Roman"/>
                <w:sz w:val="24"/>
                <w:szCs w:val="24"/>
                <w:highlight w:val="none"/>
                <w:lang w:eastAsia="zh-CN"/>
              </w:rPr>
              <w:t>。</w:t>
            </w:r>
          </w:p>
        </w:tc>
        <w:tc>
          <w:tcPr>
            <w:tcW w:w="5655"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1.《人力资源社会保障部办公厅关于印发就业和社会保险领域基层政务公开标准指引的通知》（人社厅函〔2019〕113号）。</w:t>
            </w:r>
          </w:p>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2.《人力资源社会保障部国家发展改革委教育部财政部中央军委国防动员部关于延续实施部分减负稳岗扩就业政策措施的通知》（人社部发〔2021〕29号）。</w:t>
            </w:r>
          </w:p>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3.《国务院办公厅关于印发2022年政务公开工作要点的通知》（国办发〔2022〕8号）“二、以公开助力保持社会和谐稳定，（五）强化稳就业保就业信息公开。”1.《中华人民共和国政府信息公开条例》第二十条。</w:t>
            </w:r>
          </w:p>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.《市场监管总局办公厅关于印发〈食品药品监管领域基层政务公开标准指引〉的通知》（市监办函〔2019〕1111号）。1.《中华人民共和国政府信息公开条例》第二十条。</w:t>
            </w:r>
          </w:p>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.《教育部办公厅关于印发〈义务教育领域基层政务公开标准指引〉的通知》（教办厅函〔2019〕39号）。</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.《中华人民共和国政府信息公开条例》第二十条。</w:t>
            </w:r>
          </w:p>
          <w:p>
            <w:pPr>
              <w:spacing w:line="340" w:lineRule="exact"/>
              <w:ind w:left="-57" w:leftChars="0" w:right="-57" w:rightChars="0"/>
              <w:rPr>
                <w:rFonts w:hint="default" w:ascii="Times New Roman" w:hAnsi="Times New Roman" w:cs="Times New Roman"/>
                <w:lang w:val="en-US" w:eastAsia="zh-CN"/>
              </w:rPr>
            </w:pP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.《民政部办公厅关于印发〈社会救助和养老服务领域基层政务公开标准指引〉的通知》（民办函〔2019〕52号）。</w:t>
            </w:r>
          </w:p>
        </w:tc>
        <w:tc>
          <w:tcPr>
            <w:tcW w:w="1818" w:type="dxa"/>
            <w:vAlign w:val="center"/>
          </w:tcPr>
          <w:p>
            <w:pPr>
              <w:spacing w:line="340" w:lineRule="exact"/>
              <w:ind w:left="-57" w:leftChars="0" w:right="-57" w:rightChars="0"/>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解读内容</w:t>
            </w:r>
          </w:p>
        </w:tc>
        <w:tc>
          <w:tcPr>
            <w:tcW w:w="2317" w:type="dxa"/>
            <w:tcBorders>
              <w:bottom w:val="single" w:color="000000" w:themeColor="text1" w:sz="4" w:space="0"/>
            </w:tcBorders>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本级政府通过政府门户网站、政务新媒体对本地区出台的减税降费、扩大有效投资、疫情防控、稳就业保就业、稳住宏观经济大盘等方面政策进行解读的情况。</w:t>
            </w:r>
          </w:p>
        </w:tc>
        <w:tc>
          <w:tcPr>
            <w:tcW w:w="5655" w:type="dxa"/>
            <w:tcBorders>
              <w:bottom w:val="single" w:color="000000" w:themeColor="text1" w:sz="4" w:space="0"/>
            </w:tcBorders>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182"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解读质量</w:t>
            </w:r>
          </w:p>
        </w:tc>
        <w:tc>
          <w:tcPr>
            <w:tcW w:w="2317" w:type="dxa"/>
            <w:tcBorders>
              <w:bottom w:val="single" w:color="000000" w:themeColor="text1" w:sz="4" w:space="0"/>
            </w:tcBorders>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本级政府通过政府门户网站、政务新媒体开展政策解读质量情况，如是否围绕政策要点和公众关注热点提供实质性解读，内容是否准确透彻，方便公众理解。</w:t>
            </w:r>
          </w:p>
        </w:tc>
        <w:tc>
          <w:tcPr>
            <w:tcW w:w="5655" w:type="dxa"/>
            <w:tcBorders>
              <w:bottom w:val="single" w:color="000000" w:themeColor="text1" w:sz="4" w:space="0"/>
            </w:tcBorders>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182"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政务舆情</w:t>
            </w:r>
          </w:p>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回应</w:t>
            </w: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回应时限</w:t>
            </w:r>
          </w:p>
        </w:tc>
        <w:tc>
          <w:tcPr>
            <w:tcW w:w="2317"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本级地方政府及部门回应政务舆情的及时性，如对于涉及特别重大、重大突发事件的政务舆情，是否在5小时内发布权威信息，在24小时内举行新闻发布会；其他舆情是否在48小时内予以回应。</w:t>
            </w:r>
          </w:p>
        </w:tc>
        <w:tc>
          <w:tcPr>
            <w:tcW w:w="5655"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1.《中共中央办公厅国务院办公厅印发〈关于全面推进政务公开工作的意见〉的通知》“十三，回应社会关切。”</w:t>
            </w:r>
          </w:p>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2.《国务院办公厅关于在政务公开工作中进一步做好政务舆情回应的通知》（国办发〔2016〕61号）。</w:t>
            </w:r>
          </w:p>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3.《国务院办公厅关于印发〈关于全面推进政务公开工作的意见〉实施细则的通知》（国办发〔2016〕80号）“三、积极回应关切。”</w:t>
            </w:r>
          </w:p>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4.《国务院办公厅关于印发2022年政务公开工作要点的通知》（国办发〔2022〕8号）“五、强化工作指导监督，（十五）严格落实主体责任。”</w:t>
            </w:r>
          </w:p>
        </w:tc>
        <w:tc>
          <w:tcPr>
            <w:tcW w:w="1818"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及时公开</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bl>
    <w:p>
      <w:pPr>
        <w:widowControl/>
        <w:rPr>
          <w:rFonts w:ascii="Times New Roman" w:hAnsi="Times New Roman" w:eastAsia="楷体_GB2312" w:cs="Times New Roman"/>
          <w:b/>
        </w:rPr>
      </w:pPr>
      <w:bookmarkStart w:id="0" w:name="_GoBack"/>
      <w:bookmarkEnd w:id="0"/>
    </w:p>
    <w:sectPr>
      <w:footerReference r:id="rId5" w:type="default"/>
      <w:pgSz w:w="16838" w:h="11906" w:orient="landscape"/>
      <w:pgMar w:top="1134" w:right="1418" w:bottom="1134" w:left="1418" w:header="851" w:footer="113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0EC619A-3504-4C88-8723-F3B905704065}"/>
  </w:font>
  <w:font w:name="楷体_GB2312">
    <w:panose1 w:val="02010609030101010101"/>
    <w:charset w:val="86"/>
    <w:family w:val="modern"/>
    <w:pitch w:val="default"/>
    <w:sig w:usb0="00000001" w:usb1="080E0000" w:usb2="00000000" w:usb3="00000000" w:csb0="00040000" w:csb1="00000000"/>
    <w:embedRegular r:id="rId2" w:fontKey="{C05EE265-BDC3-4B9F-B43E-3B7A71304D3F}"/>
  </w:font>
  <w:font w:name="方正小标宋简体">
    <w:panose1 w:val="03000509000000000000"/>
    <w:charset w:val="86"/>
    <w:family w:val="script"/>
    <w:pitch w:val="default"/>
    <w:sig w:usb0="00000001" w:usb1="080E0000" w:usb2="00000000" w:usb3="00000000" w:csb0="00040000" w:csb1="00000000"/>
    <w:embedRegular r:id="rId3" w:fontKey="{DB644D35-FCD9-44C7-B1CE-65CA9AE70263}"/>
  </w:font>
  <w:font w:name="仿宋_GB2312">
    <w:panose1 w:val="02010609030101010101"/>
    <w:charset w:val="86"/>
    <w:family w:val="modern"/>
    <w:pitch w:val="default"/>
    <w:sig w:usb0="00000001" w:usb1="080E0000" w:usb2="00000000" w:usb3="00000000" w:csb0="00040000" w:csb1="00000000"/>
    <w:embedRegular r:id="rId4" w:fontKey="{F918E648-E631-4D8B-9E45-4D5089E793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64571"/>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jlmNmQxYjJlOWQzZmM5YTdjNmMzNjRkMjNkNmEifQ=="/>
  </w:docVars>
  <w:rsids>
    <w:rsidRoot w:val="00894097"/>
    <w:rsid w:val="0002571A"/>
    <w:rsid w:val="00036407"/>
    <w:rsid w:val="000613B8"/>
    <w:rsid w:val="00066D2D"/>
    <w:rsid w:val="000745DA"/>
    <w:rsid w:val="00074DC4"/>
    <w:rsid w:val="00080015"/>
    <w:rsid w:val="000839F6"/>
    <w:rsid w:val="000A005F"/>
    <w:rsid w:val="000A39B8"/>
    <w:rsid w:val="000A432E"/>
    <w:rsid w:val="000C2A00"/>
    <w:rsid w:val="000C2FFD"/>
    <w:rsid w:val="000D7ABC"/>
    <w:rsid w:val="000E0449"/>
    <w:rsid w:val="000E23DF"/>
    <w:rsid w:val="00101967"/>
    <w:rsid w:val="00106602"/>
    <w:rsid w:val="00121A11"/>
    <w:rsid w:val="0012521B"/>
    <w:rsid w:val="00131344"/>
    <w:rsid w:val="00183832"/>
    <w:rsid w:val="00192ACD"/>
    <w:rsid w:val="001A1242"/>
    <w:rsid w:val="001A1742"/>
    <w:rsid w:val="001B32C5"/>
    <w:rsid w:val="001B4096"/>
    <w:rsid w:val="001C1356"/>
    <w:rsid w:val="001C7855"/>
    <w:rsid w:val="001D26F0"/>
    <w:rsid w:val="001F424D"/>
    <w:rsid w:val="00207E48"/>
    <w:rsid w:val="00231D3A"/>
    <w:rsid w:val="00254DC9"/>
    <w:rsid w:val="0028287B"/>
    <w:rsid w:val="00285D47"/>
    <w:rsid w:val="002B0562"/>
    <w:rsid w:val="002B58DA"/>
    <w:rsid w:val="002B6E69"/>
    <w:rsid w:val="002D63FB"/>
    <w:rsid w:val="002E6ACF"/>
    <w:rsid w:val="002F2246"/>
    <w:rsid w:val="002F720F"/>
    <w:rsid w:val="00305A59"/>
    <w:rsid w:val="0031352A"/>
    <w:rsid w:val="00315F41"/>
    <w:rsid w:val="003270E5"/>
    <w:rsid w:val="0034264C"/>
    <w:rsid w:val="003467B1"/>
    <w:rsid w:val="0035158D"/>
    <w:rsid w:val="00370971"/>
    <w:rsid w:val="003714DD"/>
    <w:rsid w:val="00393943"/>
    <w:rsid w:val="003B1456"/>
    <w:rsid w:val="003E3C90"/>
    <w:rsid w:val="003F21D0"/>
    <w:rsid w:val="0042045A"/>
    <w:rsid w:val="00447F90"/>
    <w:rsid w:val="00461AB2"/>
    <w:rsid w:val="00462DD2"/>
    <w:rsid w:val="00464115"/>
    <w:rsid w:val="0047505E"/>
    <w:rsid w:val="004A7397"/>
    <w:rsid w:val="004B19ED"/>
    <w:rsid w:val="004C7845"/>
    <w:rsid w:val="004D1CD4"/>
    <w:rsid w:val="004E6D19"/>
    <w:rsid w:val="0051414C"/>
    <w:rsid w:val="00545E26"/>
    <w:rsid w:val="005475B8"/>
    <w:rsid w:val="0059595B"/>
    <w:rsid w:val="00597430"/>
    <w:rsid w:val="00597D9B"/>
    <w:rsid w:val="005B5373"/>
    <w:rsid w:val="005D2FF9"/>
    <w:rsid w:val="005F5B8D"/>
    <w:rsid w:val="006140E7"/>
    <w:rsid w:val="00641EA2"/>
    <w:rsid w:val="00655F6D"/>
    <w:rsid w:val="00657FB9"/>
    <w:rsid w:val="00660644"/>
    <w:rsid w:val="00673D1F"/>
    <w:rsid w:val="00680B7E"/>
    <w:rsid w:val="00684E4E"/>
    <w:rsid w:val="006B7A74"/>
    <w:rsid w:val="006D7D60"/>
    <w:rsid w:val="007173A2"/>
    <w:rsid w:val="0072223B"/>
    <w:rsid w:val="00742D3E"/>
    <w:rsid w:val="00742F79"/>
    <w:rsid w:val="00744440"/>
    <w:rsid w:val="00754749"/>
    <w:rsid w:val="00763FC1"/>
    <w:rsid w:val="00772620"/>
    <w:rsid w:val="007850E0"/>
    <w:rsid w:val="0079101B"/>
    <w:rsid w:val="00794B11"/>
    <w:rsid w:val="007B74AD"/>
    <w:rsid w:val="007D48F0"/>
    <w:rsid w:val="007E3187"/>
    <w:rsid w:val="007E6B92"/>
    <w:rsid w:val="007F4358"/>
    <w:rsid w:val="007F469C"/>
    <w:rsid w:val="0080177A"/>
    <w:rsid w:val="00803F11"/>
    <w:rsid w:val="00806A14"/>
    <w:rsid w:val="00814AA2"/>
    <w:rsid w:val="008267FC"/>
    <w:rsid w:val="008577D3"/>
    <w:rsid w:val="00864F09"/>
    <w:rsid w:val="00891EA4"/>
    <w:rsid w:val="00894097"/>
    <w:rsid w:val="008A4DD5"/>
    <w:rsid w:val="008B0E4E"/>
    <w:rsid w:val="008B12FD"/>
    <w:rsid w:val="008C02F0"/>
    <w:rsid w:val="008C0A42"/>
    <w:rsid w:val="008C4A2C"/>
    <w:rsid w:val="008D617F"/>
    <w:rsid w:val="008F08C1"/>
    <w:rsid w:val="00910CAB"/>
    <w:rsid w:val="0092407A"/>
    <w:rsid w:val="00957073"/>
    <w:rsid w:val="00981B19"/>
    <w:rsid w:val="00993047"/>
    <w:rsid w:val="009B70CA"/>
    <w:rsid w:val="009E5E66"/>
    <w:rsid w:val="009F40E6"/>
    <w:rsid w:val="00A03AF3"/>
    <w:rsid w:val="00A05A04"/>
    <w:rsid w:val="00A23ADE"/>
    <w:rsid w:val="00A263AD"/>
    <w:rsid w:val="00A320A6"/>
    <w:rsid w:val="00A55923"/>
    <w:rsid w:val="00A5616B"/>
    <w:rsid w:val="00A939F4"/>
    <w:rsid w:val="00A95F23"/>
    <w:rsid w:val="00AD7103"/>
    <w:rsid w:val="00AF0B01"/>
    <w:rsid w:val="00AF22C8"/>
    <w:rsid w:val="00B040A3"/>
    <w:rsid w:val="00B17FFE"/>
    <w:rsid w:val="00B27D0E"/>
    <w:rsid w:val="00B30679"/>
    <w:rsid w:val="00B41572"/>
    <w:rsid w:val="00B733E7"/>
    <w:rsid w:val="00BA28FF"/>
    <w:rsid w:val="00BA34B8"/>
    <w:rsid w:val="00BD55F7"/>
    <w:rsid w:val="00C10768"/>
    <w:rsid w:val="00C21DB8"/>
    <w:rsid w:val="00C44590"/>
    <w:rsid w:val="00C46694"/>
    <w:rsid w:val="00C74C26"/>
    <w:rsid w:val="00CA199F"/>
    <w:rsid w:val="00CB0CDF"/>
    <w:rsid w:val="00CC737A"/>
    <w:rsid w:val="00CE16B1"/>
    <w:rsid w:val="00CE5D14"/>
    <w:rsid w:val="00D01B20"/>
    <w:rsid w:val="00D01BAF"/>
    <w:rsid w:val="00D12740"/>
    <w:rsid w:val="00D43B47"/>
    <w:rsid w:val="00D449E9"/>
    <w:rsid w:val="00D7132C"/>
    <w:rsid w:val="00D73780"/>
    <w:rsid w:val="00D811A5"/>
    <w:rsid w:val="00D921BA"/>
    <w:rsid w:val="00DA7283"/>
    <w:rsid w:val="00DC110D"/>
    <w:rsid w:val="00DC7C2F"/>
    <w:rsid w:val="00DD33FF"/>
    <w:rsid w:val="00DF49A5"/>
    <w:rsid w:val="00DF6F6E"/>
    <w:rsid w:val="00E01146"/>
    <w:rsid w:val="00E41EE1"/>
    <w:rsid w:val="00E60B11"/>
    <w:rsid w:val="00E67A79"/>
    <w:rsid w:val="00E8702A"/>
    <w:rsid w:val="00E9039A"/>
    <w:rsid w:val="00E91AA9"/>
    <w:rsid w:val="00EA5FC0"/>
    <w:rsid w:val="00EA73BD"/>
    <w:rsid w:val="00F14E5B"/>
    <w:rsid w:val="00F3755A"/>
    <w:rsid w:val="00F4545E"/>
    <w:rsid w:val="00F70E58"/>
    <w:rsid w:val="00F71735"/>
    <w:rsid w:val="00F73F9E"/>
    <w:rsid w:val="00F8017A"/>
    <w:rsid w:val="00F814C5"/>
    <w:rsid w:val="00F81C32"/>
    <w:rsid w:val="00FA06A8"/>
    <w:rsid w:val="00FB676E"/>
    <w:rsid w:val="00FE29ED"/>
    <w:rsid w:val="00FF51A3"/>
    <w:rsid w:val="0A9A644F"/>
    <w:rsid w:val="16FF09D2"/>
    <w:rsid w:val="2D0223EB"/>
    <w:rsid w:val="358421BE"/>
    <w:rsid w:val="46882BA1"/>
    <w:rsid w:val="4E6D4017"/>
    <w:rsid w:val="52871776"/>
    <w:rsid w:val="5CAF2C65"/>
    <w:rsid w:val="63E66841"/>
    <w:rsid w:val="7FB22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3">
    <w:name w:val="Balloon Text"/>
    <w:basedOn w:val="1"/>
    <w:link w:val="11"/>
    <w:semiHidden/>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table" w:styleId="6">
    <w:name w:val="Table Grid"/>
    <w:basedOn w:val="5"/>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firstLine="420"/>
    </w:pPr>
  </w:style>
  <w:style w:type="character" w:customStyle="1" w:styleId="9">
    <w:name w:val="页眉 Char"/>
    <w:basedOn w:val="7"/>
    <w:link w:val="2"/>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1696</Words>
  <Characters>1767</Characters>
  <Lines>30</Lines>
  <Paragraphs>8</Paragraphs>
  <TotalTime>0</TotalTime>
  <ScaleCrop>false</ScaleCrop>
  <LinksUpToDate>false</LinksUpToDate>
  <CharactersWithSpaces>1767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2023-01-13T02:35:00Z</dcterms:created>
  <dc:creator>userlei</dc:creator>
  <cp:lastModifiedBy>自然卷</cp:lastModifiedBy>
  <cp:lastPrinted>2023-07-24T06:32:28Z</cp:lastPrinted>
  <dcterms:modified xsi:type="dcterms:W3CDTF">2023-07-24T06:39:57Z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932CA69277D441648F132C9FC289CE9C_13</vt:lpwstr>
  </property>
</Properties>
</file>