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12320405467288570P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江苏常州经济开发区建设管理服务中心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江苏常州经济开发区建设管理服务中心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负责城市建设、工程建设、村镇建设、市政公用事业和勘察设计咨询业等局职能范围内的咨询、服务工作；负责汇总、梳理受理的各类建议和投诉信息；协助做好部分建设管理和人防（民防）工程建设管理工作。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徐东平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1229.0（万元）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-1112.547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227211.9295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发扬铁军精神，铸就发展硬支撑围绕资金使用的硬要求和建设进度的严要求，面对前所未有的建设重任，单位上下高度重视、精心组织、全力推进，圆满完成年度任务目标。集中力量建设“双快工程”。抽调骨干组建专班，全力推进“双快工程”各项前期工作，10月28日顺利举行开工仪式。312国道快速化改造项目已基本完成绿化移植，正在推进杆管线迁移；232省道快速化改造项目已启动实施保通道路建设。统筹兼顾完善区域路网。完成朝阳路南延、漕上路东延等骨架路，实现主干路网再延伸；实施八方路、崔北路等配套路，实现配套道路再升级；打通观湖路、东方二路等断头路，实现支小道路更畅行。路网架构日趋完善，交通能级大幅跃升。抢抓机遇对接重大工程。抢抓南沿江城际铁路收尾阶段，以超预期的投资完成崔中路（涉铁段）建设；结合沪武高速公路改扩建，积极对接社头桥路还建、崔中路（涉高段）等事项，为后期发展预留通道。
持续增绿添彩，扮靓环境高颜值。积极推进“国家生态园林城市”创建，全系统增强区域生态功能。充分发挥公园生态价值。利用闲置地、边角地等城市微空间，见缝插绿布局建设观湖路、经开初中南侧等4个口袋公园。融入地方文化和特色元素，对花溪公园和大运河遗址公园基础设施改造提升，全方位增强公园服务功能，展现经开区文化底蕴。精心打造随路绿意空间。建成东方大道、大明路等花漾景观路和园东路、华喜路等生态绿廊，提升丁剑路、华丰路、今创路等道路林荫，进一步营造舒适美观的路域环境。东方大道景观提升工程被列入省级“乐享园林”活力空间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中华人民共和国事业单位法人证书，有效期自2020年1月15日至2025年1月15日。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（1）绩效考核合格；（2）无受奖惩情况；（3）无投诉诉讼情况。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金颉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13584560862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