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12320483467339016R</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常州市武进区遥观镇综合保障中心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常州市武进区遥观镇综合保障中心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协助遥观镇各职能机构开展工作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常州市武进区遥观镇政和路8号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李婧玉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财政补助(镇财政经费)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常州市武进区遥观镇人民政府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1271.7136</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1234.408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无</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2023年，我中心在镇党委、镇政府的正确领导下，全面贯彻落实党的二十大精神和习近平总书记对江苏工作重要讲话重要指示精神，聚力“打造现代化智造名镇，建设宋剑湖生态新城”，攻坚克难、开拓进取，经济社会保持了高质量发展的良好态势。
一是统筹产业攀高和创新驱动，经济运行蹄疾步稳。新增超25亿元重大项目2个、入库市重大项目4个、区重点项目10个，全面推进园区更新五年行动计划，宋剑湖创新智慧港一期14栋厂房交付使用，二期5栋厂房主体封顶，32家企业签订入驻协议，引进投资超3000万元企业9家、高新技术企业5家；东方环保科技产业园工业废水预处理“绿岛”项目顺利投运，循环产业园一期开工建设；新誉运河智创湾一期、新华昌总部主体封顶。三是科技创新热潮涌动。纵深推进“智改数转”赋能工程，推动86家企业开展市、区级诊断服务。
二是统筹实体经济和营商环境，市场主体活力迸发。坚持实体经济为本、制造业当家，制定实施《加快打造现代化智造名镇三年行动计划》，以一流的营商环境、一流的体制机制、一流的办事效率支持企业发展壮大，全年新增市场主体774家、“四上”企业52家，企业培育成效显著。深化“智造名镇”名企名牌培育工程，工业绩效评价A类企业达71家，连续三年位列全区第一；工业企业亩均税收达14.3万元，较2020年开展绩效评价以来提高28.9%；新增高新技术企业58家，认定通过率居全区首位。
三是统筹城镇更新和文旅升级，功能品质大幅跃升。抢抓“长三角交通中轴”建设机遇，聚焦建好“城”、涵养“文”，大格局推进新城规划建设，大力度推动文化繁荣兴盛，城市能级和城市价值持续提升。新城规划全面铺开。依托《宋剑湖生态新城城市设计》，不断深化“1+4”综合实施方案，大力实施《加快宋剑湖生态新城建设三年行动计划》五大类13项具体行动。文旅融合全面深化。打造市民中心新地标，获全市唯一全民健身设施补短板工程中央预算内资金支持。
四是统筹绿色发展和乡村振兴，城乡面貌日新月异。全域推进宜居宜业和美乡村建设，推动生态环境根本性好转、城乡融合高质量发展。生态环保屏障更牢，生活垃圾无害化处置实现镇域全覆盖，制定出台《加快乡村振兴，推进村级集体经济高质量发展三年行动计划》，聚焦“一部四沿五旁”等重点区域，开展全域人居环境整治，宋剑湖社区创成省级生态宜居美丽示范村，渔庄村、勤新村创成市生态文明建设示范村。1057亩高标准农田喜迎丰收，亩均产量达650公斤。
五是统筹民生提优和治理增效，人民生活更有质感。以顺应人民群众期待为导向，兜牢民生保障底线，筑牢安全发展防线，实现幸福和谐“可感可知”。“全民参保”扎实推进，特殊群体实现应保尽保，经验做法入选“市社会保险经办管理服务典型案例”。稳岗就业双向发力，新增岗位4100多个，扶持各类人员自主创业628人、创业带动就业1218人。社会救助扩围增效，发放各类慈善救助及保障金873万元，救助各类对象1620人次。4所学校建成投用，新增学位4320个。高标准完成全市首批安全生产巡查工作，14项问题逐一整改销号。持续开展“平安遥观吹哨人”项目，深入推进进京访突出矛盾“百日会战”行动，排查调解各类矛盾纠纷1457宗，一批多年信访积案破冰化解，矛盾纠纷调解成功率、信访积案化解率均达100%。
六是统筹政治建设和自身建设，行政效能稳步提升。坚持把党的全面领导贯穿工作各方面，深刻领悟“两个确立”的决定性意义，坚决做到“两个维护”，牢记“三个务必”，着力打造运转高效、依法行政、勤政廉政的服务型政府。深入学习贯彻习近平新时代中国特色社会主义思想，扎实开展第二批主题教育，高位推动“法治遥观”建设，留道社区建成全市首批法律援助联络点，11个村（社区）建成公共法律服务室，圆满完成“八五”普法中期评估验收。驰而不息推进正风肃纪反腐，“五廉守初心”廉洁文化月活动扎实开展，“清园”主题公园开园亮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2024年02月29日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张健</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13776836932</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