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12320405467300007L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江苏常州经济开发区投资服务中心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江苏常州经济开发区投资服务中心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协助做好招商引资工作，组织做好收集项目信息、开展招商活动、推进在谈项目、服务项目落地等投资服务工作。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倪伟辰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江苏常州经济开发区投资促进局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、突出项目聚合，不断厚植发展后劲。坚持“走出去”与“引进来”相结合，认真分析经开区特色产业链，立足本地资源优势，绘制产业招商地图，紧盯关键环节按图索骥，依托以商引商、以企引企开展精准招商。积极组建驻深及出国境5支小分队，重点对接新能源汽车部件、高端新材料、生命健康、绿色家居等意向企业，加速洽谈合作事宜，全力推动项目落地。截至目前，驻深及出国境拜访项目60余个，获取能源汽车部件、高端新材料等在谈在手项目20余个。牵头组织及配合开展全年招商活动二十余场，其中7个新材料、智能装备领域项目在2023年“龙城英才计划”上海及深圳邀请赛顺利签约，中天产业园、正创产业基地、台湾大前等3个产业项目及光速光合QFLP1个基金项目在2023中国常州科技经贸洽谈会上顺利签约，总投资超230亿元超50个签约项目在2023常州经开区重点项目集中签约专题活动上顺利签约。
2、突出机制契合，持续优化营商环境。积极发挥招商工作领导小组办公室作用，下达招商工作体制机制改革目标任务，印发《常州经开区项目招引管理办法（试行）》，不断强化项目信息通达、研判响应快速、资源保障有力、统筹决策科学、奖惩考核严肃、流程管理闭环的招商体系建设。严把项目准入关，持续优化《经开区招商项目准入评估管理办法》，明确准入门槛、审批流程、效益产出等环节，进一步促进土地集约利用，切实提高招商引资项目的质量和效益。编制项目招引专项政策，对板块细致宣讲普惠性政策工具，落实落地惠企政策直达意向企业。印发《常州经开区2023年度项目招引攻坚实施意见》，明确板块及部门招引目标，全面形成经开区全员招商新局面。依托项目攻坚会议，持续加强项目督导，定期通报项目推进情况。截至目前已召开18次攻坚例会，发布17期招商引资工作简报。
3、突出队伍融合，有效推动提质增效。重组招商队伍，按照岗位需求描述、人岗适配研判、梯次接续储备等需求，合理划分组别，进一步充分发挥团队招商能力，提高招商效率。设置专业团队，针对东方园区载体，联合经开区国资平台共同组建生命健康、汽车电子专业团队，定向招引东方园区相关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2021年4月16日至2026年4月16日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芮莉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13813688311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