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12320483MB0552518E</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2023</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常州经济开发区人民法院审务保障中心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常州经济开发区人民法院审务保障中心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负责法院司法行政服务、审执警务保障、机关后勤服务等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常州市武进区中吴大道85号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石岩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常州经济开发区人民法院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5.6024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3.2816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2023.1进行住所变更，理由是单位搬迁，由常州市武进区戚墅堰街道圩墩路38号搬迁至常州市武进区中吴大道85号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是加强会计基础工作，完善财务预算管理。完成上年度结算，按要求及时完成了2022年财务账务核对、核算、记账、结账工作并对上级数据分析出的疑点事项进行核实说明；审核本年度决算，编报2022年政府财务报告，编制2022年内控报告，编报2022年系统财务决算报表，编制2023年预算集中调整；及时完成费款系统中执行款和诉讼费的到账确认、补录票号和案款发放、诉讼退费；非税系统的罚没票据、往来据开具及非税收入缴库工作；编制下年度预算，编制2024年度部门预算，按时进行社保缴费；按时完成上级院及财政下发的各类报表及财务日常工作。2023年8月，市经济责任审计组入驻我院期间，积极配合审计组提供相关财务、网络、基建、采购、车辆等各类台帐及数据资料，针对查出的各方面问题认真梳理，归目归类，并都对应到具体的执行人，逐条制定整改措施，分步实施，把集中整改和分类整改结合起来，真正从长远和根本上解决问题。在日常的管理工作中，加强财务管理，做好经费保障和管理工作，今年因搬入新址办公，着重对固定资产进行了盘点，并做好老法院不动产的交接工作。
二是健全档案管理制度，强化档案管理工作。为使法院系统的档案管理工作逐步走向制度化、规范化、科学化，各类文书、诉讼档案分别用电脑速记录成电子档案和纸质装订成册的两种方式记录，更好地开展各项审判业务和审判理论研究。
三是高效完成行政任务，踔厉提高服务质量。为了保障全院干警展现良好精神风貌，营造干净整洁工作环境，对院机关卫生不定期地进行检查，确保干警有一个清洁舒适的工作环境。年度认真做好市委、市政府及上级法院接待、物业安保对接、物业维修、空调故障维修和干警食堂早餐午餐等保障事务。强化网络信息安全，全力保障审判执行工作；严管车辆车队，提升服务水平，联合督察部门对驾驶员做好安全警示教育；坚持每周会同督察、法警大队对全院及二法庭进行巡查，加强物业管理，为全院干警提供优良舒适的办公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事业单位法人证书有效期限自2022年3月4日至2027年3月4日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2024年03月20日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陈美</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13306118511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