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1232040546730119XY</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江苏常州经济开发区纪检监察服务中心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江苏常州经济开发区纪检监察服务中心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负责网络行政监察信息的日常维护；研究和制定各部门廉政风险防范方案；提出改进工作作风、提升行政效能的建议；为行政监察工作提供服务保障。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朱力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江苏常州经济开发区监察工作委员会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2023年度，我单位认真贯彻《事业单位登记管理暂行条例》《事业单位登记管理暂行条例实施细则》和有关法律、法规、政策，按照登记的宗旨和业务范围开展活动，主要做了以下几个方面的工作：（一）坚持悟思想、促落实，践行“两个维护”坚定自觉。统筹推进第二批主题教育，与教育整顿有机衔接、结合融合，坚持“第一议题”制度，持续跟进学习习近平新时代中国特色社会主义思想，在学思践悟中坚定政治方向、筑牢政治忠诚。围绕“三改”拓进、项目攻坚、招商引资、新城建设等重点工作，监督促进优化营商环境和推动经济率先整体好转一揽子政策落细落实。协助党工委动态优化“四个责任”清单，建立主体责任提醒机制，督促基层党委（党组）定期研判全面从严治党形势，深化落实廉情抄告回告、政治监督谈话等制度，持续加强“一把手”和领导班子履责用权的监督。（二）坚持强震慑、重治本，一体推进“三不腐”持续深入。坚持以最坚决的态度减存量，以最果断的措施遏增量，持续释放有贪肃贪、有腐反腐的强烈信号。坚持行贿受贿一起查，坚决斩断权力和资本勾连纽带。围绕强化约束力。坚持个案深度剖析，深入“解剖麻雀”，深挖症结根源，推动涉案单位开展警务信息管理、国有资产管理、工程招标投标等专项治理。协助党工委召开两次全区领导干部警示教育大会，用好典型案例“活教材”，聚合各方资源构建廉洁文化建设共同体，推动实现惩治震慑、制度约束和提高觉悟一体发力。（三）坚持纠四风、树新风，作风建设成效巩固深化。聚焦违规收送礼品礼金、违规吃喝、违规发放津补贴等顽瘴痼疾，常态化开展明察暗访、专项检查，严肃整治酒驾醉驾背后的“四风”问题。聚焦在兼职单位重复领取交通补贴、虚开发票报销烟酒费用等表现新动向，充分发挥大数据分析研判作用，精准识别、精准查处。开展作风建设配套制度“回头看”，督促财政、审计等部门切实发挥监管作用，严把财政资金关口，严控“三公经费”支出。（四）坚持抓治理、护民生，执纪执法效果更加彰显。大力弘扬“四下基层”优良作风，常态化开展带件下访、一线接访、入户走访等活动，通过12345热线、信访举报、上级交办、同级移交、网络舆情等途径，主动筛查群众诉求。加大小微权力“监督一点通”平台的宣传推广力度，系统运行以来，处理群众反映问题1165件，办结1137件，办结率97.6%，群众满意率98.4%。（五）坚持提质效、助发展，巡察利剑擦得更亮。结合实际调整五年巡察工作规划，健全完善《党工委巡察工作操作指引》，动态更新巡察人才库，进一步增加财务审计、工程建设以及纪检监察专业干部比例，制定《党工委巡察协作单位责任清单》，不断探索优化巡察监督与其他各类监督协同联动、协作配合的有效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虞琳姿</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15161190440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