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C957A">
      <w:pPr>
        <w:spacing w:line="520" w:lineRule="exact"/>
        <w:jc w:val="both"/>
        <w:rPr>
          <w:rFonts w:eastAsia="黑体"/>
          <w:sz w:val="32"/>
          <w:szCs w:val="32"/>
        </w:rPr>
      </w:pPr>
    </w:p>
    <w:p w14:paraId="398BB8F0">
      <w:pPr>
        <w:spacing w:line="520" w:lineRule="exact"/>
        <w:jc w:val="center"/>
        <w:rPr>
          <w:rFonts w:eastAsia="黑体"/>
          <w:sz w:val="32"/>
          <w:szCs w:val="32"/>
        </w:rPr>
      </w:pPr>
    </w:p>
    <w:p w14:paraId="10ABA4BA">
      <w:pPr>
        <w:spacing w:line="520" w:lineRule="exact"/>
        <w:jc w:val="center"/>
        <w:rPr>
          <w:rFonts w:eastAsia="黑体"/>
          <w:sz w:val="32"/>
          <w:szCs w:val="32"/>
        </w:rPr>
      </w:pPr>
    </w:p>
    <w:p w14:paraId="54FEC811">
      <w:pPr>
        <w:spacing w:line="520" w:lineRule="exact"/>
        <w:jc w:val="center"/>
        <w:rPr>
          <w:rFonts w:eastAsia="仿宋_GB2312"/>
          <w:sz w:val="32"/>
          <w:szCs w:val="32"/>
        </w:rPr>
      </w:pPr>
      <w:r>
        <w:rPr>
          <w:rFonts w:eastAsia="仿宋_GB2312"/>
          <w:sz w:val="32"/>
          <w:szCs w:val="32"/>
        </w:rPr>
        <w:t>常经办发〔</w:t>
      </w:r>
      <w:bookmarkStart w:id="0" w:name="wenhao_year"/>
      <w:r>
        <w:rPr>
          <w:rFonts w:eastAsia="仿宋_GB2312"/>
          <w:sz w:val="32"/>
          <w:szCs w:val="32"/>
        </w:rPr>
        <w:t>202</w:t>
      </w:r>
      <w:bookmarkEnd w:id="0"/>
      <w:r>
        <w:rPr>
          <w:rFonts w:hint="eastAsia" w:eastAsia="仿宋_GB2312"/>
          <w:sz w:val="32"/>
          <w:szCs w:val="32"/>
          <w:lang w:val="en-US" w:eastAsia="zh-CN"/>
        </w:rPr>
        <w:t>5</w:t>
      </w:r>
      <w:r>
        <w:rPr>
          <w:rFonts w:eastAsia="仿宋_GB2312"/>
          <w:sz w:val="32"/>
          <w:szCs w:val="32"/>
        </w:rPr>
        <w:t>〕</w:t>
      </w:r>
      <w:r>
        <w:rPr>
          <w:rFonts w:hint="eastAsia" w:eastAsia="仿宋_GB2312"/>
          <w:sz w:val="32"/>
          <w:szCs w:val="32"/>
          <w:lang w:val="en-US" w:eastAsia="zh-CN"/>
        </w:rPr>
        <w:t>15</w:t>
      </w:r>
      <w:r>
        <w:rPr>
          <w:rFonts w:eastAsia="仿宋_GB2312"/>
          <w:sz w:val="32"/>
          <w:szCs w:val="32"/>
        </w:rPr>
        <w:t>号</w:t>
      </w:r>
    </w:p>
    <w:p w14:paraId="3345F45E">
      <w:pPr>
        <w:spacing w:line="520" w:lineRule="exact"/>
        <w:jc w:val="center"/>
        <w:rPr>
          <w:rFonts w:eastAsia="黑体"/>
          <w:sz w:val="32"/>
          <w:szCs w:val="32"/>
        </w:rPr>
      </w:pPr>
    </w:p>
    <w:p w14:paraId="325E61C6">
      <w:pPr>
        <w:snapToGrid w:val="0"/>
        <w:spacing w:line="700" w:lineRule="exact"/>
        <w:jc w:val="center"/>
        <w:rPr>
          <w:rFonts w:hint="eastAsia" w:ascii="方正小标宋简体" w:hAnsi="方正小标宋简体" w:eastAsia="方正小标宋简体" w:cs="方正小标宋简体"/>
          <w:sz w:val="44"/>
          <w:szCs w:val="44"/>
        </w:rPr>
      </w:pPr>
      <w:bookmarkStart w:id="1" w:name="zhengwen"/>
      <w:bookmarkEnd w:id="1"/>
      <w:r>
        <w:rPr>
          <w:rFonts w:hint="eastAsia" w:ascii="方正小标宋简体" w:hAnsi="方正小标宋简体" w:eastAsia="方正小标宋简体" w:cs="方正小标宋简体"/>
          <w:sz w:val="44"/>
          <w:szCs w:val="44"/>
        </w:rPr>
        <w:t>常州经开区党政办公室</w:t>
      </w:r>
    </w:p>
    <w:p w14:paraId="62710C2C">
      <w:pPr>
        <w:snapToGrid w:val="0"/>
        <w:spacing w:line="7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年度常州经开区管委会</w:t>
      </w:r>
    </w:p>
    <w:p w14:paraId="2E0524E5">
      <w:pPr>
        <w:snapToGrid w:val="0"/>
        <w:spacing w:line="7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重大行政决策事项目录》的通知</w:t>
      </w:r>
    </w:p>
    <w:p w14:paraId="3379E5F4">
      <w:pPr>
        <w:snapToGrid w:val="0"/>
        <w:spacing w:line="570" w:lineRule="exact"/>
        <w:ind w:firstLine="880" w:firstLineChars="200"/>
        <w:jc w:val="center"/>
        <w:rPr>
          <w:rFonts w:eastAsia="Arial Unicode MS"/>
          <w:sz w:val="44"/>
          <w:szCs w:val="44"/>
        </w:rPr>
      </w:pPr>
    </w:p>
    <w:p w14:paraId="1A2F56C1">
      <w:pPr>
        <w:spacing w:line="570" w:lineRule="exact"/>
        <w:rPr>
          <w:rFonts w:eastAsia="仿宋_GB2312"/>
          <w:sz w:val="32"/>
          <w:szCs w:val="32"/>
        </w:rPr>
      </w:pPr>
      <w:r>
        <w:rPr>
          <w:rFonts w:eastAsia="仿宋_GB2312"/>
          <w:sz w:val="32"/>
          <w:szCs w:val="32"/>
        </w:rPr>
        <w:t>各镇</w:t>
      </w:r>
      <w:r>
        <w:rPr>
          <w:rFonts w:hint="eastAsia" w:eastAsia="仿宋_GB2312"/>
          <w:sz w:val="32"/>
          <w:szCs w:val="32"/>
        </w:rPr>
        <w:t>人民政府</w:t>
      </w:r>
      <w:r>
        <w:rPr>
          <w:rFonts w:eastAsia="仿宋_GB2312"/>
          <w:sz w:val="32"/>
          <w:szCs w:val="32"/>
        </w:rPr>
        <w:t>、街道</w:t>
      </w:r>
      <w:r>
        <w:rPr>
          <w:rFonts w:hint="eastAsia" w:eastAsia="仿宋_GB2312"/>
          <w:sz w:val="32"/>
          <w:szCs w:val="32"/>
        </w:rPr>
        <w:t>办事处</w:t>
      </w:r>
      <w:r>
        <w:rPr>
          <w:rFonts w:eastAsia="仿宋_GB2312"/>
          <w:sz w:val="32"/>
          <w:szCs w:val="32"/>
        </w:rPr>
        <w:t>，各职能机构、</w:t>
      </w:r>
      <w:r>
        <w:rPr>
          <w:rFonts w:hint="eastAsia" w:eastAsia="仿宋_GB2312"/>
          <w:sz w:val="32"/>
          <w:szCs w:val="32"/>
          <w:lang w:val="en-US" w:eastAsia="zh-CN"/>
        </w:rPr>
        <w:t>各</w:t>
      </w:r>
      <w:r>
        <w:rPr>
          <w:rFonts w:eastAsia="仿宋_GB2312"/>
          <w:sz w:val="32"/>
          <w:szCs w:val="32"/>
        </w:rPr>
        <w:t>有关单位：</w:t>
      </w:r>
    </w:p>
    <w:p w14:paraId="6FE9590D">
      <w:pPr>
        <w:spacing w:line="570" w:lineRule="exact"/>
        <w:ind w:firstLine="640" w:firstLineChars="200"/>
        <w:rPr>
          <w:rFonts w:eastAsia="仿宋_GB2312"/>
          <w:sz w:val="32"/>
          <w:szCs w:val="32"/>
        </w:rPr>
      </w:pPr>
      <w:r>
        <w:rPr>
          <w:rFonts w:eastAsia="仿宋_GB2312"/>
          <w:sz w:val="32"/>
          <w:szCs w:val="32"/>
        </w:rPr>
        <w:t>为规范重大行政决策行为，促进依法、科学、民主决策，根据国务院《重大行政决策程序暂行条例》《江苏省重大行政决策程序实施办法》《常州市重大行政决策程序实施细则》等有关规定要求，我区编制了202</w:t>
      </w:r>
      <w:r>
        <w:rPr>
          <w:rFonts w:hint="eastAsia" w:eastAsia="仿宋_GB2312"/>
          <w:sz w:val="32"/>
          <w:szCs w:val="32"/>
          <w:lang w:val="en-US" w:eastAsia="zh-CN"/>
        </w:rPr>
        <w:t>5</w:t>
      </w:r>
      <w:r>
        <w:rPr>
          <w:rFonts w:eastAsia="仿宋_GB2312"/>
          <w:sz w:val="32"/>
          <w:szCs w:val="32"/>
        </w:rPr>
        <w:t>年度重大行政决策事项目录。</w:t>
      </w:r>
      <w:r>
        <w:rPr>
          <w:rFonts w:hint="eastAsia" w:eastAsia="仿宋_GB2312"/>
          <w:sz w:val="32"/>
          <w:szCs w:val="32"/>
        </w:rPr>
        <w:t>现将目录印发给你们</w:t>
      </w:r>
      <w:r>
        <w:rPr>
          <w:rFonts w:eastAsia="仿宋_GB2312"/>
          <w:sz w:val="32"/>
          <w:szCs w:val="32"/>
        </w:rPr>
        <w:t>，并就有关事项通知如下：</w:t>
      </w:r>
    </w:p>
    <w:p w14:paraId="05857BDA">
      <w:pPr>
        <w:spacing w:line="570" w:lineRule="exact"/>
        <w:ind w:firstLine="640" w:firstLineChars="200"/>
        <w:rPr>
          <w:rFonts w:eastAsia="仿宋_GB2312"/>
          <w:sz w:val="32"/>
          <w:szCs w:val="32"/>
        </w:rPr>
      </w:pPr>
      <w:r>
        <w:rPr>
          <w:rFonts w:eastAsia="仿宋_GB2312"/>
          <w:sz w:val="32"/>
          <w:szCs w:val="32"/>
        </w:rPr>
        <w:t>一、目录中明确的各承办单位要会同有关单位及时制定工作方案，组织起草决策草案、完成决策论证过程。</w:t>
      </w:r>
    </w:p>
    <w:p w14:paraId="0CF845B8">
      <w:pPr>
        <w:spacing w:line="570" w:lineRule="exact"/>
        <w:ind w:firstLine="640" w:firstLineChars="200"/>
        <w:rPr>
          <w:rFonts w:eastAsia="仿宋_GB2312"/>
          <w:sz w:val="32"/>
          <w:szCs w:val="32"/>
        </w:rPr>
      </w:pPr>
      <w:r>
        <w:rPr>
          <w:rFonts w:eastAsia="仿宋_GB2312"/>
          <w:sz w:val="32"/>
          <w:szCs w:val="32"/>
        </w:rPr>
        <w:t>二、列入目录的各重大行政决策事项应当落实公众参与、专家论证、风险评估、合法性审查、集体讨论决定等法定程序。</w:t>
      </w:r>
    </w:p>
    <w:p w14:paraId="10696926">
      <w:pPr>
        <w:spacing w:line="570" w:lineRule="exact"/>
        <w:ind w:firstLine="640" w:firstLineChars="200"/>
        <w:rPr>
          <w:rFonts w:eastAsia="仿宋_GB2312"/>
          <w:sz w:val="32"/>
          <w:szCs w:val="32"/>
        </w:rPr>
      </w:pPr>
      <w:r>
        <w:rPr>
          <w:rFonts w:eastAsia="仿宋_GB2312"/>
          <w:sz w:val="32"/>
          <w:szCs w:val="32"/>
        </w:rPr>
        <w:t>三、各承办单位要重视重大行政决策的档案管理，对决策立项和决策过程中形成的法定程序证明材料及时整理归档，实现重大行政决策全过程记录。</w:t>
      </w:r>
    </w:p>
    <w:p w14:paraId="55D9A744">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四、区风险评估管理部门、区司法行政部门按照法定职责分别做好重大行政决策风险评估、合法性审查的业务指导和相关监督管理工作。</w:t>
      </w:r>
    </w:p>
    <w:p w14:paraId="3D2C4059">
      <w:pPr>
        <w:spacing w:line="570" w:lineRule="exact"/>
        <w:ind w:firstLine="640" w:firstLineChars="200"/>
        <w:rPr>
          <w:rFonts w:eastAsia="仿宋_GB2312"/>
          <w:sz w:val="32"/>
          <w:szCs w:val="32"/>
        </w:rPr>
      </w:pPr>
      <w:r>
        <w:rPr>
          <w:rFonts w:hint="eastAsia" w:ascii="仿宋_GB2312" w:hAnsi="仿宋_GB2312" w:eastAsia="仿宋_GB2312" w:cs="仿宋_GB2312"/>
          <w:sz w:val="32"/>
          <w:szCs w:val="32"/>
        </w:rPr>
        <w:t>五、各决策事项依法推进和实施情况纳入年度法治经开建设监测评价和绩效考核范围。</w:t>
      </w:r>
      <w:r>
        <w:rPr>
          <w:rFonts w:hint="eastAsia" w:ascii="仿宋_GB2312" w:hAnsi="仿宋_GB2312" w:eastAsia="仿宋_GB2312" w:cs="仿宋_GB2312"/>
          <w:sz w:val="32"/>
          <w:szCs w:val="32"/>
        </w:rPr>
        <w:br w:type="textWrapping"/>
      </w:r>
    </w:p>
    <w:p w14:paraId="22719B38">
      <w:pPr>
        <w:spacing w:line="570" w:lineRule="exact"/>
        <w:ind w:firstLine="640" w:firstLineChars="200"/>
        <w:rPr>
          <w:rFonts w:eastAsia="仿宋_GB2312"/>
          <w:sz w:val="32"/>
          <w:szCs w:val="32"/>
        </w:rPr>
      </w:pPr>
      <w:r>
        <w:rPr>
          <w:rFonts w:eastAsia="仿宋_GB2312"/>
          <w:sz w:val="32"/>
          <w:szCs w:val="32"/>
        </w:rPr>
        <w:t>附件：202</w:t>
      </w:r>
      <w:r>
        <w:rPr>
          <w:rFonts w:hint="eastAsia" w:eastAsia="仿宋_GB2312"/>
          <w:sz w:val="32"/>
          <w:szCs w:val="32"/>
          <w:lang w:val="en-US" w:eastAsia="zh-CN"/>
        </w:rPr>
        <w:t>5</w:t>
      </w:r>
      <w:r>
        <w:rPr>
          <w:rFonts w:eastAsia="仿宋_GB2312"/>
          <w:sz w:val="32"/>
          <w:szCs w:val="32"/>
        </w:rPr>
        <w:t>年度常州经开区</w:t>
      </w:r>
      <w:r>
        <w:rPr>
          <w:rFonts w:hint="eastAsia" w:eastAsia="仿宋_GB2312"/>
          <w:sz w:val="32"/>
          <w:szCs w:val="32"/>
        </w:rPr>
        <w:t>管委会</w:t>
      </w:r>
      <w:r>
        <w:rPr>
          <w:rFonts w:eastAsia="仿宋_GB2312"/>
          <w:sz w:val="32"/>
          <w:szCs w:val="32"/>
        </w:rPr>
        <w:t>重大行政决策事项</w:t>
      </w:r>
      <w:r>
        <w:rPr>
          <w:rFonts w:hint="eastAsia" w:eastAsia="仿宋_GB2312"/>
          <w:sz w:val="32"/>
          <w:szCs w:val="32"/>
        </w:rPr>
        <w:t>目录</w:t>
      </w:r>
    </w:p>
    <w:p w14:paraId="6E9E0CBF">
      <w:pPr>
        <w:snapToGrid w:val="0"/>
        <w:spacing w:line="570" w:lineRule="exact"/>
        <w:ind w:firstLine="640" w:firstLineChars="200"/>
        <w:rPr>
          <w:rFonts w:eastAsia="仿宋_GB2312"/>
          <w:sz w:val="32"/>
          <w:szCs w:val="32"/>
        </w:rPr>
      </w:pPr>
    </w:p>
    <w:p w14:paraId="54A530CF">
      <w:pPr>
        <w:adjustRightInd w:val="0"/>
        <w:snapToGrid w:val="0"/>
        <w:spacing w:line="570" w:lineRule="exact"/>
        <w:rPr>
          <w:rFonts w:eastAsia="仿宋_GB2312"/>
          <w:sz w:val="32"/>
          <w:szCs w:val="32"/>
        </w:rPr>
      </w:pPr>
    </w:p>
    <w:p w14:paraId="42A7DC02">
      <w:pPr>
        <w:adjustRightInd w:val="0"/>
        <w:snapToGrid w:val="0"/>
        <w:spacing w:line="570" w:lineRule="exact"/>
        <w:ind w:firstLine="640" w:firstLineChars="200"/>
        <w:rPr>
          <w:rFonts w:eastAsia="仿宋_GB2312"/>
          <w:sz w:val="32"/>
          <w:szCs w:val="32"/>
        </w:rPr>
      </w:pPr>
    </w:p>
    <w:p w14:paraId="1A9C0352">
      <w:pPr>
        <w:adjustRightInd w:val="0"/>
        <w:snapToGrid w:val="0"/>
        <w:spacing w:line="570" w:lineRule="exact"/>
        <w:ind w:right="592" w:rightChars="282" w:firstLine="640" w:firstLineChars="200"/>
        <w:jc w:val="right"/>
        <w:rPr>
          <w:rFonts w:eastAsia="仿宋_GB2312"/>
          <w:sz w:val="32"/>
          <w:szCs w:val="32"/>
        </w:rPr>
      </w:pPr>
      <w:r>
        <w:rPr>
          <w:rFonts w:hint="eastAsia" w:eastAsia="仿宋_GB2312"/>
          <w:sz w:val="32"/>
          <w:szCs w:val="32"/>
        </w:rPr>
        <w:t xml:space="preserve">   </w:t>
      </w:r>
      <w:r>
        <w:rPr>
          <w:rFonts w:eastAsia="仿宋_GB2312"/>
          <w:sz w:val="32"/>
          <w:szCs w:val="32"/>
        </w:rPr>
        <w:t>江苏常州经济开发区党政办公室</w:t>
      </w:r>
    </w:p>
    <w:p w14:paraId="44B41EFC">
      <w:pPr>
        <w:snapToGrid w:val="0"/>
        <w:spacing w:line="570" w:lineRule="exact"/>
        <w:ind w:right="878" w:rightChars="418" w:firstLine="640" w:firstLineChars="200"/>
        <w:jc w:val="left"/>
        <w:rPr>
          <w:rFonts w:hint="eastAsia"/>
          <w:lang w:val="en-US" w:eastAsia="zh-CN"/>
        </w:rPr>
      </w:pPr>
      <w:r>
        <w:rPr>
          <w:rFonts w:eastAsia="仿宋_GB2312"/>
          <w:sz w:val="32"/>
          <w:szCs w:val="32"/>
        </w:rPr>
        <w:t xml:space="preserve">                          202</w:t>
      </w:r>
      <w:r>
        <w:rPr>
          <w:rFonts w:hint="eastAsia" w:eastAsia="仿宋_GB2312"/>
          <w:sz w:val="32"/>
          <w:szCs w:val="32"/>
          <w:lang w:val="en-US" w:eastAsia="zh-CN"/>
        </w:rPr>
        <w:t>5</w:t>
      </w:r>
      <w:r>
        <w:rPr>
          <w:rFonts w:eastAsia="仿宋_GB2312"/>
          <w:sz w:val="32"/>
          <w:szCs w:val="32"/>
        </w:rPr>
        <w:t>年</w:t>
      </w:r>
      <w:r>
        <w:rPr>
          <w:rFonts w:hint="eastAsia" w:eastAsia="仿宋_GB2312"/>
          <w:sz w:val="32"/>
          <w:szCs w:val="32"/>
          <w:lang w:val="en-US" w:eastAsia="zh-CN"/>
        </w:rPr>
        <w:t>6</w:t>
      </w:r>
      <w:r>
        <w:rPr>
          <w:rFonts w:eastAsia="仿宋_GB2312"/>
          <w:sz w:val="32"/>
          <w:szCs w:val="32"/>
        </w:rPr>
        <w:t>月</w:t>
      </w:r>
      <w:r>
        <w:rPr>
          <w:rFonts w:hint="eastAsia" w:eastAsia="仿宋_GB2312"/>
          <w:sz w:val="32"/>
          <w:szCs w:val="32"/>
          <w:lang w:val="en-US" w:eastAsia="zh-CN"/>
        </w:rPr>
        <w:t>18</w:t>
      </w:r>
      <w:bookmarkStart w:id="2" w:name="_GoBack"/>
      <w:bookmarkEnd w:id="2"/>
      <w:r>
        <w:rPr>
          <w:rFonts w:eastAsia="仿宋_GB2312"/>
          <w:sz w:val="32"/>
          <w:szCs w:val="32"/>
        </w:rPr>
        <w:t>日</w:t>
      </w:r>
    </w:p>
    <w:p w14:paraId="60B81A81">
      <w:pPr>
        <w:snapToGrid w:val="0"/>
        <w:spacing w:line="570" w:lineRule="exact"/>
        <w:jc w:val="left"/>
        <w:rPr>
          <w:rFonts w:eastAsia="仿宋_GB2312"/>
          <w:sz w:val="32"/>
          <w:szCs w:val="32"/>
        </w:rPr>
      </w:pPr>
    </w:p>
    <w:p w14:paraId="11F01AAD">
      <w:pPr>
        <w:snapToGrid w:val="0"/>
        <w:spacing w:line="570" w:lineRule="exact"/>
        <w:ind w:firstLine="640" w:firstLineChars="200"/>
        <w:jc w:val="left"/>
        <w:rPr>
          <w:rFonts w:eastAsia="仿宋_GB2312"/>
          <w:sz w:val="32"/>
          <w:szCs w:val="32"/>
        </w:rPr>
      </w:pPr>
    </w:p>
    <w:p w14:paraId="2A4C22AE">
      <w:pPr>
        <w:snapToGrid w:val="0"/>
        <w:spacing w:line="570" w:lineRule="exact"/>
        <w:ind w:firstLine="640" w:firstLineChars="200"/>
        <w:jc w:val="left"/>
        <w:rPr>
          <w:rFonts w:eastAsia="仿宋_GB2312"/>
          <w:sz w:val="32"/>
          <w:szCs w:val="32"/>
        </w:rPr>
      </w:pPr>
    </w:p>
    <w:p w14:paraId="4414605C">
      <w:pPr>
        <w:snapToGrid w:val="0"/>
        <w:spacing w:line="570" w:lineRule="exact"/>
        <w:ind w:firstLine="640" w:firstLineChars="200"/>
        <w:jc w:val="left"/>
        <w:rPr>
          <w:rFonts w:eastAsia="仿宋_GB2312"/>
          <w:sz w:val="32"/>
          <w:szCs w:val="32"/>
        </w:rPr>
      </w:pPr>
      <w:r>
        <w:rPr>
          <w:rFonts w:eastAsia="仿宋_GB2312"/>
          <w:sz w:val="32"/>
          <w:szCs w:val="32"/>
        </w:rPr>
        <w:t>（此件公开发布）</w:t>
      </w:r>
    </w:p>
    <w:p w14:paraId="0AA7293B">
      <w:pPr>
        <w:widowControl/>
        <w:jc w:val="left"/>
        <w:rPr>
          <w:rFonts w:eastAsia="仿宋_GB2312"/>
          <w:sz w:val="32"/>
          <w:szCs w:val="32"/>
        </w:rPr>
      </w:pPr>
      <w:r>
        <w:rPr>
          <w:rFonts w:eastAsia="仿宋_GB2312"/>
          <w:sz w:val="32"/>
          <w:szCs w:val="32"/>
        </w:rPr>
        <w:br w:type="page"/>
      </w:r>
    </w:p>
    <w:p w14:paraId="034355B4">
      <w:pPr>
        <w:spacing w:line="570" w:lineRule="exact"/>
        <w:rPr>
          <w:rFonts w:eastAsia="仿宋_GB2312"/>
          <w:color w:val="000000"/>
          <w:kern w:val="0"/>
          <w:sz w:val="24"/>
          <w:szCs w:val="24"/>
          <w:lang w:bidi="ar"/>
        </w:rPr>
      </w:pPr>
      <w:r>
        <w:rPr>
          <w:rFonts w:eastAsia="黑体"/>
          <w:sz w:val="32"/>
          <w:szCs w:val="32"/>
        </w:rPr>
        <w:t>附件</w:t>
      </w:r>
    </w:p>
    <w:p w14:paraId="371F4206">
      <w:pPr>
        <w:spacing w:line="570" w:lineRule="exact"/>
        <w:ind w:firstLine="480" w:firstLineChars="200"/>
        <w:rPr>
          <w:rFonts w:eastAsia="仿宋_GB2312"/>
          <w:color w:val="000000"/>
          <w:kern w:val="0"/>
          <w:sz w:val="24"/>
          <w:szCs w:val="24"/>
          <w:lang w:bidi="ar"/>
        </w:rPr>
      </w:pPr>
    </w:p>
    <w:p w14:paraId="65D57687">
      <w:pPr>
        <w:spacing w:line="700" w:lineRule="exact"/>
        <w:jc w:val="center"/>
        <w:rPr>
          <w:rFonts w:hint="eastAsia" w:ascii="方正小标宋简体" w:hAnsi="方正小标宋简体" w:eastAsia="方正小标宋简体" w:cs="方正小标宋简体"/>
          <w:kern w:val="0"/>
          <w:sz w:val="44"/>
          <w:szCs w:val="44"/>
          <w:lang w:bidi="ar"/>
        </w:rPr>
      </w:pPr>
      <w:r>
        <w:rPr>
          <w:rFonts w:hint="default" w:ascii="Times New Roman" w:hAnsi="Times New Roman" w:eastAsia="方正小标宋简体" w:cs="Times New Roman"/>
          <w:kern w:val="0"/>
          <w:sz w:val="44"/>
          <w:szCs w:val="44"/>
          <w:lang w:bidi="ar"/>
        </w:rPr>
        <w:t>202</w:t>
      </w:r>
      <w:r>
        <w:rPr>
          <w:rFonts w:hint="default" w:ascii="Times New Roman" w:hAnsi="Times New Roman" w:eastAsia="方正小标宋简体" w:cs="Times New Roman"/>
          <w:kern w:val="0"/>
          <w:sz w:val="44"/>
          <w:szCs w:val="44"/>
          <w:lang w:val="en-US" w:eastAsia="zh-CN" w:bidi="ar"/>
        </w:rPr>
        <w:t>5</w:t>
      </w:r>
      <w:r>
        <w:rPr>
          <w:rFonts w:hint="eastAsia" w:ascii="方正小标宋简体" w:hAnsi="方正小标宋简体" w:eastAsia="方正小标宋简体" w:cs="方正小标宋简体"/>
          <w:kern w:val="0"/>
          <w:sz w:val="44"/>
          <w:szCs w:val="44"/>
          <w:lang w:bidi="ar"/>
        </w:rPr>
        <w:t>年度常州经开区管委会重大行政</w:t>
      </w:r>
    </w:p>
    <w:p w14:paraId="517FFF07">
      <w:pPr>
        <w:spacing w:line="700" w:lineRule="exact"/>
        <w:jc w:val="center"/>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kern w:val="0"/>
          <w:sz w:val="44"/>
          <w:szCs w:val="44"/>
          <w:lang w:bidi="ar"/>
        </w:rPr>
        <w:t>决策事项目录</w:t>
      </w:r>
    </w:p>
    <w:p w14:paraId="31BF330A">
      <w:pPr>
        <w:spacing w:line="570" w:lineRule="exact"/>
        <w:ind w:firstLine="480" w:firstLineChars="200"/>
        <w:rPr>
          <w:rFonts w:eastAsia="仿宋_GB2312"/>
          <w:color w:val="000000"/>
          <w:kern w:val="0"/>
          <w:sz w:val="24"/>
          <w:szCs w:val="24"/>
          <w:lang w:bidi="ar"/>
        </w:rPr>
      </w:pPr>
    </w:p>
    <w:tbl>
      <w:tblPr>
        <w:tblStyle w:val="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3652"/>
        <w:gridCol w:w="2265"/>
        <w:gridCol w:w="2265"/>
      </w:tblGrid>
      <w:tr w14:paraId="3D4FCD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78" w:type="dxa"/>
            <w:tcBorders>
              <w:top w:val="single" w:color="auto" w:sz="8" w:space="0"/>
              <w:bottom w:val="single" w:color="auto" w:sz="8" w:space="0"/>
            </w:tcBorders>
            <w:vAlign w:val="center"/>
          </w:tcPr>
          <w:p w14:paraId="5F88D5D1">
            <w:pPr>
              <w:spacing w:line="570" w:lineRule="exact"/>
              <w:jc w:val="center"/>
              <w:rPr>
                <w:rFonts w:ascii="黑体" w:hAnsi="黑体" w:eastAsia="黑体"/>
                <w:sz w:val="32"/>
                <w:szCs w:val="32"/>
              </w:rPr>
            </w:pPr>
            <w:r>
              <w:rPr>
                <w:rFonts w:ascii="黑体" w:hAnsi="黑体" w:eastAsia="黑体"/>
                <w:sz w:val="32"/>
                <w:szCs w:val="32"/>
              </w:rPr>
              <w:t>序号</w:t>
            </w:r>
          </w:p>
        </w:tc>
        <w:tc>
          <w:tcPr>
            <w:tcW w:w="3652" w:type="dxa"/>
            <w:tcBorders>
              <w:top w:val="single" w:color="auto" w:sz="8" w:space="0"/>
              <w:bottom w:val="single" w:color="auto" w:sz="8" w:space="0"/>
            </w:tcBorders>
            <w:vAlign w:val="center"/>
          </w:tcPr>
          <w:p w14:paraId="25D0AC21">
            <w:pPr>
              <w:spacing w:line="570" w:lineRule="exact"/>
              <w:jc w:val="center"/>
              <w:rPr>
                <w:rFonts w:ascii="黑体" w:hAnsi="黑体" w:eastAsia="黑体"/>
                <w:sz w:val="32"/>
                <w:szCs w:val="32"/>
              </w:rPr>
            </w:pPr>
            <w:r>
              <w:rPr>
                <w:rFonts w:ascii="黑体" w:hAnsi="黑体" w:eastAsia="黑体"/>
                <w:sz w:val="32"/>
                <w:szCs w:val="32"/>
              </w:rPr>
              <w:t>项目名称</w:t>
            </w:r>
          </w:p>
        </w:tc>
        <w:tc>
          <w:tcPr>
            <w:tcW w:w="2265" w:type="dxa"/>
            <w:tcBorders>
              <w:top w:val="single" w:color="auto" w:sz="8" w:space="0"/>
              <w:bottom w:val="single" w:color="auto" w:sz="8" w:space="0"/>
            </w:tcBorders>
            <w:vAlign w:val="center"/>
          </w:tcPr>
          <w:p w14:paraId="5CCF060E">
            <w:pPr>
              <w:spacing w:line="570" w:lineRule="exact"/>
              <w:jc w:val="center"/>
              <w:rPr>
                <w:rFonts w:ascii="黑体" w:hAnsi="黑体" w:eastAsia="黑体"/>
                <w:sz w:val="32"/>
                <w:szCs w:val="32"/>
              </w:rPr>
            </w:pPr>
            <w:r>
              <w:rPr>
                <w:rFonts w:hint="eastAsia" w:ascii="黑体" w:hAnsi="黑体" w:eastAsia="黑体"/>
                <w:sz w:val="32"/>
                <w:szCs w:val="32"/>
                <w:lang w:val="en-US" w:eastAsia="zh-CN"/>
              </w:rPr>
              <w:t>牵头</w:t>
            </w:r>
            <w:r>
              <w:rPr>
                <w:rFonts w:ascii="黑体" w:hAnsi="黑体" w:eastAsia="黑体"/>
                <w:sz w:val="32"/>
                <w:szCs w:val="32"/>
              </w:rPr>
              <w:t>单位</w:t>
            </w:r>
          </w:p>
        </w:tc>
        <w:tc>
          <w:tcPr>
            <w:tcW w:w="2265" w:type="dxa"/>
            <w:tcBorders>
              <w:top w:val="single" w:color="auto" w:sz="8" w:space="0"/>
              <w:bottom w:val="single" w:color="auto" w:sz="8" w:space="0"/>
            </w:tcBorders>
            <w:vAlign w:val="center"/>
          </w:tcPr>
          <w:p w14:paraId="709E9908">
            <w:pPr>
              <w:spacing w:line="570" w:lineRule="exact"/>
              <w:jc w:val="center"/>
              <w:rPr>
                <w:rFonts w:hint="default" w:ascii="黑体" w:hAnsi="黑体" w:eastAsia="黑体"/>
                <w:sz w:val="32"/>
                <w:szCs w:val="32"/>
                <w:lang w:val="en-US" w:eastAsia="zh-CN"/>
              </w:rPr>
            </w:pPr>
            <w:r>
              <w:rPr>
                <w:rFonts w:hint="eastAsia" w:ascii="黑体" w:hAnsi="黑体" w:eastAsia="黑体"/>
                <w:sz w:val="32"/>
                <w:szCs w:val="32"/>
                <w:lang w:val="en-US" w:eastAsia="zh-CN"/>
              </w:rPr>
              <w:t>计划完成时间</w:t>
            </w:r>
          </w:p>
        </w:tc>
      </w:tr>
      <w:tr w14:paraId="3F372E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878" w:type="dxa"/>
            <w:tcBorders>
              <w:top w:val="single" w:color="auto" w:sz="8" w:space="0"/>
            </w:tcBorders>
            <w:vAlign w:val="center"/>
          </w:tcPr>
          <w:p w14:paraId="1C2874A5">
            <w:pPr>
              <w:spacing w:line="570" w:lineRule="exact"/>
              <w:jc w:val="center"/>
              <w:rPr>
                <w:rFonts w:eastAsia="仿宋_GB2312"/>
                <w:sz w:val="32"/>
                <w:szCs w:val="32"/>
              </w:rPr>
            </w:pPr>
            <w:r>
              <w:rPr>
                <w:rFonts w:eastAsia="仿宋_GB2312"/>
                <w:sz w:val="32"/>
                <w:szCs w:val="32"/>
              </w:rPr>
              <w:t>1</w:t>
            </w:r>
          </w:p>
        </w:tc>
        <w:tc>
          <w:tcPr>
            <w:tcW w:w="3652" w:type="dxa"/>
            <w:tcBorders>
              <w:top w:val="single" w:color="auto" w:sz="8" w:space="0"/>
            </w:tcBorders>
            <w:vAlign w:val="center"/>
          </w:tcPr>
          <w:p w14:paraId="7092B65B">
            <w:pPr>
              <w:spacing w:line="570" w:lineRule="exact"/>
              <w:jc w:val="center"/>
              <w:rPr>
                <w:rFonts w:hint="default" w:eastAsia="仿宋_GB2312"/>
                <w:sz w:val="32"/>
                <w:szCs w:val="32"/>
                <w:lang w:val="en-US" w:eastAsia="zh-CN"/>
              </w:rPr>
            </w:pPr>
            <w:r>
              <w:rPr>
                <w:rFonts w:hint="eastAsia" w:eastAsia="仿宋_GB2312"/>
                <w:sz w:val="32"/>
                <w:szCs w:val="32"/>
                <w:lang w:val="en-US" w:eastAsia="zh-CN"/>
              </w:rPr>
              <w:t>常州经济开发区城镇老旧小区改造三期</w:t>
            </w:r>
          </w:p>
        </w:tc>
        <w:tc>
          <w:tcPr>
            <w:tcW w:w="2265" w:type="dxa"/>
            <w:tcBorders>
              <w:top w:val="single" w:color="auto" w:sz="8" w:space="0"/>
            </w:tcBorders>
            <w:vAlign w:val="center"/>
          </w:tcPr>
          <w:p w14:paraId="553E8EDB">
            <w:pPr>
              <w:spacing w:line="570" w:lineRule="exact"/>
              <w:jc w:val="center"/>
              <w:rPr>
                <w:rFonts w:hint="default" w:eastAsia="仿宋_GB2312"/>
                <w:sz w:val="32"/>
                <w:szCs w:val="32"/>
                <w:lang w:val="en-US" w:eastAsia="zh-CN"/>
              </w:rPr>
            </w:pPr>
            <w:r>
              <w:rPr>
                <w:rFonts w:hint="eastAsia" w:eastAsia="仿宋_GB2312"/>
                <w:sz w:val="32"/>
                <w:szCs w:val="32"/>
                <w:lang w:val="en-US" w:eastAsia="zh-CN"/>
              </w:rPr>
              <w:t>建设和交通局</w:t>
            </w:r>
          </w:p>
        </w:tc>
        <w:tc>
          <w:tcPr>
            <w:tcW w:w="2265" w:type="dxa"/>
            <w:tcBorders>
              <w:top w:val="single" w:color="auto" w:sz="8" w:space="0"/>
            </w:tcBorders>
            <w:vAlign w:val="center"/>
          </w:tcPr>
          <w:p w14:paraId="13761AA5">
            <w:pPr>
              <w:spacing w:line="570" w:lineRule="exact"/>
              <w:jc w:val="center"/>
              <w:rPr>
                <w:rFonts w:hint="default" w:eastAsia="仿宋_GB2312"/>
                <w:sz w:val="32"/>
                <w:szCs w:val="32"/>
                <w:lang w:val="en-US" w:eastAsia="zh-CN"/>
              </w:rPr>
            </w:pPr>
            <w:r>
              <w:rPr>
                <w:rFonts w:hint="eastAsia" w:eastAsia="仿宋_GB2312"/>
                <w:sz w:val="32"/>
                <w:szCs w:val="32"/>
                <w:lang w:val="en-US" w:eastAsia="zh-CN"/>
              </w:rPr>
              <w:t>第二季度</w:t>
            </w:r>
          </w:p>
        </w:tc>
      </w:tr>
      <w:tr w14:paraId="3FC0E4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878" w:type="dxa"/>
            <w:vAlign w:val="center"/>
          </w:tcPr>
          <w:p w14:paraId="610E34A6">
            <w:pPr>
              <w:spacing w:line="570" w:lineRule="exact"/>
              <w:jc w:val="center"/>
              <w:rPr>
                <w:rFonts w:eastAsia="仿宋_GB2312"/>
                <w:sz w:val="32"/>
                <w:szCs w:val="32"/>
              </w:rPr>
            </w:pPr>
            <w:r>
              <w:rPr>
                <w:rFonts w:eastAsia="仿宋_GB2312"/>
                <w:sz w:val="32"/>
                <w:szCs w:val="32"/>
              </w:rPr>
              <w:t>2</w:t>
            </w:r>
          </w:p>
        </w:tc>
        <w:tc>
          <w:tcPr>
            <w:tcW w:w="3652" w:type="dxa"/>
            <w:vAlign w:val="center"/>
          </w:tcPr>
          <w:p w14:paraId="119A1D0E">
            <w:pPr>
              <w:spacing w:line="570" w:lineRule="exact"/>
              <w:jc w:val="center"/>
              <w:rPr>
                <w:rFonts w:hint="default" w:eastAsia="仿宋_GB2312"/>
                <w:sz w:val="32"/>
                <w:szCs w:val="32"/>
                <w:lang w:val="en-US" w:eastAsia="zh-CN"/>
              </w:rPr>
            </w:pPr>
            <w:r>
              <w:rPr>
                <w:rFonts w:hint="eastAsia" w:eastAsia="仿宋_GB2312"/>
                <w:sz w:val="32"/>
                <w:szCs w:val="32"/>
                <w:lang w:val="en-US" w:eastAsia="zh-CN"/>
              </w:rPr>
              <w:t>常州经开区公共卫生管理服务中心实验楼装修改造及设备采购项目</w:t>
            </w:r>
          </w:p>
        </w:tc>
        <w:tc>
          <w:tcPr>
            <w:tcW w:w="2265" w:type="dxa"/>
            <w:vAlign w:val="center"/>
          </w:tcPr>
          <w:p w14:paraId="30BBE78B">
            <w:pPr>
              <w:spacing w:line="570" w:lineRule="exact"/>
              <w:jc w:val="center"/>
              <w:rPr>
                <w:rFonts w:hint="default" w:eastAsia="仿宋_GB2312"/>
                <w:sz w:val="32"/>
                <w:szCs w:val="32"/>
                <w:lang w:val="en-US" w:eastAsia="zh-CN"/>
              </w:rPr>
            </w:pPr>
            <w:r>
              <w:rPr>
                <w:rFonts w:hint="eastAsia" w:eastAsia="仿宋_GB2312"/>
                <w:sz w:val="32"/>
                <w:szCs w:val="32"/>
                <w:lang w:val="en-US" w:eastAsia="zh-CN"/>
              </w:rPr>
              <w:t>社会保障和卫生健康局</w:t>
            </w:r>
          </w:p>
        </w:tc>
        <w:tc>
          <w:tcPr>
            <w:tcW w:w="2265" w:type="dxa"/>
            <w:vAlign w:val="center"/>
          </w:tcPr>
          <w:p w14:paraId="047F1B51">
            <w:pPr>
              <w:spacing w:line="570" w:lineRule="exact"/>
              <w:jc w:val="center"/>
              <w:rPr>
                <w:rFonts w:hint="default" w:eastAsia="仿宋_GB2312"/>
                <w:sz w:val="32"/>
                <w:szCs w:val="32"/>
                <w:lang w:val="en-US" w:eastAsia="zh-CN"/>
              </w:rPr>
            </w:pPr>
            <w:r>
              <w:rPr>
                <w:rFonts w:hint="eastAsia" w:eastAsia="仿宋_GB2312"/>
                <w:sz w:val="32"/>
                <w:szCs w:val="32"/>
                <w:lang w:val="en-US" w:eastAsia="zh-CN"/>
              </w:rPr>
              <w:t>第三季度</w:t>
            </w:r>
          </w:p>
        </w:tc>
      </w:tr>
    </w:tbl>
    <w:p w14:paraId="0DD99F30">
      <w:pPr>
        <w:rPr>
          <w:kern w:val="0"/>
          <w:sz w:val="32"/>
          <w:szCs w:val="22"/>
        </w:rPr>
      </w:pPr>
    </w:p>
    <w:p w14:paraId="38862706">
      <w:pPr>
        <w:rPr>
          <w:kern w:val="0"/>
          <w:sz w:val="32"/>
          <w:szCs w:val="22"/>
        </w:rPr>
      </w:pPr>
    </w:p>
    <w:p w14:paraId="2D2D0417">
      <w:pPr>
        <w:rPr>
          <w:kern w:val="0"/>
          <w:sz w:val="32"/>
          <w:szCs w:val="22"/>
        </w:rPr>
      </w:pPr>
    </w:p>
    <w:p w14:paraId="7D229058">
      <w:pPr>
        <w:rPr>
          <w:rFonts w:ascii="仿宋_GB2312" w:eastAsia="仿宋_GB2312"/>
          <w:kern w:val="0"/>
          <w:sz w:val="32"/>
          <w:szCs w:val="22"/>
        </w:rPr>
      </w:pPr>
    </w:p>
    <w:p w14:paraId="26451361">
      <w:pPr>
        <w:rPr>
          <w:rFonts w:ascii="仿宋_GB2312" w:eastAsia="仿宋_GB2312"/>
          <w:kern w:val="0"/>
          <w:sz w:val="32"/>
          <w:szCs w:val="22"/>
        </w:rPr>
      </w:pPr>
    </w:p>
    <w:p w14:paraId="154C006F">
      <w:pPr>
        <w:rPr>
          <w:rFonts w:ascii="仿宋_GB2312" w:eastAsia="仿宋_GB2312"/>
          <w:kern w:val="0"/>
          <w:sz w:val="32"/>
          <w:szCs w:val="22"/>
        </w:rPr>
      </w:pPr>
    </w:p>
    <w:p w14:paraId="28432D6A">
      <w:pPr>
        <w:rPr>
          <w:rFonts w:ascii="仿宋_GB2312" w:eastAsia="仿宋_GB2312"/>
          <w:kern w:val="0"/>
          <w:sz w:val="32"/>
          <w:szCs w:val="22"/>
        </w:rPr>
      </w:pPr>
    </w:p>
    <w:p w14:paraId="1E2D88E2">
      <w:pPr>
        <w:jc w:val="left"/>
        <w:rPr>
          <w:rFonts w:eastAsia="仿宋"/>
          <w:color w:val="008000"/>
          <w:szCs w:val="32"/>
        </w:rPr>
      </w:pPr>
    </w:p>
    <w:p w14:paraId="63991257">
      <w:pPr>
        <w:pStyle w:val="3"/>
        <w:rPr>
          <w:rFonts w:eastAsia="仿宋"/>
          <w:color w:val="008000"/>
          <w:szCs w:val="32"/>
        </w:rPr>
      </w:pPr>
    </w:p>
    <w:p w14:paraId="09A2C0F4">
      <w:pPr>
        <w:pStyle w:val="3"/>
        <w:rPr>
          <w:rFonts w:eastAsia="仿宋"/>
          <w:color w:val="008000"/>
          <w:szCs w:val="32"/>
        </w:rPr>
      </w:pPr>
    </w:p>
    <w:p w14:paraId="31FAFA31">
      <w:pPr>
        <w:pBdr>
          <w:top w:val="single" w:color="auto" w:sz="8" w:space="1"/>
          <w:bottom w:val="single" w:color="auto" w:sz="8" w:space="1"/>
        </w:pBdr>
        <w:spacing w:line="480" w:lineRule="exact"/>
        <w:ind w:firstLine="140" w:firstLineChars="50"/>
      </w:pPr>
      <w:r>
        <w:rPr>
          <w:rFonts w:eastAsia="仿宋_GB2312"/>
          <w:sz w:val="28"/>
          <w:szCs w:val="28"/>
        </w:rPr>
        <w:t>江苏常州经济开发区党政办公室             202</w:t>
      </w:r>
      <w:r>
        <w:rPr>
          <w:rFonts w:hint="eastAsia" w:eastAsia="仿宋_GB2312"/>
          <w:sz w:val="28"/>
          <w:szCs w:val="28"/>
          <w:lang w:val="en-US" w:eastAsia="zh-CN"/>
        </w:rPr>
        <w:t>5</w:t>
      </w:r>
      <w:r>
        <w:rPr>
          <w:rFonts w:eastAsia="仿宋_GB2312"/>
          <w:sz w:val="28"/>
          <w:szCs w:val="28"/>
        </w:rPr>
        <w:t>年</w:t>
      </w:r>
      <w:r>
        <w:rPr>
          <w:rFonts w:hint="eastAsia" w:eastAsia="仿宋_GB2312"/>
          <w:sz w:val="28"/>
          <w:szCs w:val="28"/>
          <w:lang w:val="en-US" w:eastAsia="zh-CN"/>
        </w:rPr>
        <w:t>6</w:t>
      </w:r>
      <w:r>
        <w:rPr>
          <w:rFonts w:eastAsia="仿宋_GB2312"/>
          <w:sz w:val="28"/>
          <w:szCs w:val="28"/>
        </w:rPr>
        <w:t>月</w:t>
      </w:r>
      <w:r>
        <w:rPr>
          <w:rFonts w:hint="eastAsia" w:eastAsia="仿宋_GB2312"/>
          <w:sz w:val="28"/>
          <w:szCs w:val="28"/>
          <w:lang w:val="en-US" w:eastAsia="zh-CN"/>
        </w:rPr>
        <w:t>18</w:t>
      </w:r>
      <w:r>
        <w:rPr>
          <w:rFonts w:eastAsia="仿宋_GB2312"/>
          <w:sz w:val="28"/>
          <w:szCs w:val="28"/>
        </w:rPr>
        <w:t>日印发</w:t>
      </w:r>
    </w:p>
    <w:sectPr>
      <w:footerReference r:id="rId3" w:type="default"/>
      <w:pgSz w:w="11906" w:h="16838"/>
      <w:pgMar w:top="2098" w:right="1531" w:bottom="1984" w:left="1531" w:header="709" w:footer="1361" w:gutter="0"/>
      <w:cols w:space="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BCBDB6C-1DD9-4C8B-8AB1-C546C64E29D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1CA0A7A0-B3CB-40DD-B628-9CEEA561A263}"/>
  </w:font>
  <w:font w:name="方正小标宋简体">
    <w:panose1 w:val="03000509000000000000"/>
    <w:charset w:val="86"/>
    <w:family w:val="script"/>
    <w:pitch w:val="default"/>
    <w:sig w:usb0="00000001" w:usb1="080E0000" w:usb2="00000000" w:usb3="00000000" w:csb0="00040000" w:csb1="00000000"/>
    <w:embedRegular r:id="rId3" w:fontKey="{9E4C556D-3B11-4465-9DAC-DF90B1EE2208}"/>
  </w:font>
  <w:font w:name="Arial Unicode MS">
    <w:panose1 w:val="020B0604020202020204"/>
    <w:charset w:val="86"/>
    <w:family w:val="auto"/>
    <w:pitch w:val="default"/>
    <w:sig w:usb0="FFFFFFFF" w:usb1="E9FFFFFF" w:usb2="0000003F" w:usb3="00000000" w:csb0="603F01FF" w:csb1="FFFF0000"/>
    <w:embedRegular r:id="rId4" w:fontKey="{FF91C72E-81A8-4134-984D-10408B3D5281}"/>
  </w:font>
  <w:font w:name="仿宋">
    <w:panose1 w:val="02010609060101010101"/>
    <w:charset w:val="86"/>
    <w:family w:val="auto"/>
    <w:pitch w:val="default"/>
    <w:sig w:usb0="800002BF" w:usb1="38CF7CFA" w:usb2="00000016" w:usb3="00000000" w:csb0="00040001" w:csb1="00000000"/>
    <w:embedRegular r:id="rId5" w:fontKey="{A8C9B3A7-1AF1-4DDA-9BB6-502794ED2FD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A678D">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F4FFD3">
                          <w:pPr>
                            <w:pStyle w:val="3"/>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CF4FFD3">
                    <w:pPr>
                      <w:pStyle w:val="3"/>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iZmY3NzU4MTJkN2ViMjI2NzdkYWMyMTRiODVmNzkifQ=="/>
  </w:docVars>
  <w:rsids>
    <w:rsidRoot w:val="55E109FE"/>
    <w:rsid w:val="000B183B"/>
    <w:rsid w:val="000C3B71"/>
    <w:rsid w:val="0021256C"/>
    <w:rsid w:val="00246C00"/>
    <w:rsid w:val="002763BA"/>
    <w:rsid w:val="0039376F"/>
    <w:rsid w:val="003B2FC6"/>
    <w:rsid w:val="006702A8"/>
    <w:rsid w:val="0092365C"/>
    <w:rsid w:val="009D3890"/>
    <w:rsid w:val="009F176C"/>
    <w:rsid w:val="00A91E95"/>
    <w:rsid w:val="013730A5"/>
    <w:rsid w:val="022018F4"/>
    <w:rsid w:val="044449C6"/>
    <w:rsid w:val="0459638F"/>
    <w:rsid w:val="057C3992"/>
    <w:rsid w:val="08B43A4D"/>
    <w:rsid w:val="08F77D6D"/>
    <w:rsid w:val="09DD36C6"/>
    <w:rsid w:val="0AA12680"/>
    <w:rsid w:val="0B0A5387"/>
    <w:rsid w:val="0C93502E"/>
    <w:rsid w:val="0C937D2A"/>
    <w:rsid w:val="0E715E49"/>
    <w:rsid w:val="116F23C7"/>
    <w:rsid w:val="11E81936"/>
    <w:rsid w:val="12353631"/>
    <w:rsid w:val="124E7C4F"/>
    <w:rsid w:val="12AB4918"/>
    <w:rsid w:val="136B7232"/>
    <w:rsid w:val="155F416A"/>
    <w:rsid w:val="16C94348"/>
    <w:rsid w:val="16E004EE"/>
    <w:rsid w:val="18442B33"/>
    <w:rsid w:val="18A15F02"/>
    <w:rsid w:val="1BAA1D73"/>
    <w:rsid w:val="1CFA1F50"/>
    <w:rsid w:val="1E522E75"/>
    <w:rsid w:val="1ED61CF8"/>
    <w:rsid w:val="1F5B3E6B"/>
    <w:rsid w:val="20362670"/>
    <w:rsid w:val="20EC135F"/>
    <w:rsid w:val="21C35C6B"/>
    <w:rsid w:val="21FF3314"/>
    <w:rsid w:val="24F627AC"/>
    <w:rsid w:val="259C3436"/>
    <w:rsid w:val="2686795C"/>
    <w:rsid w:val="27E934FB"/>
    <w:rsid w:val="282B6C11"/>
    <w:rsid w:val="2AFE4C91"/>
    <w:rsid w:val="2B4C75CA"/>
    <w:rsid w:val="2DD45655"/>
    <w:rsid w:val="2EA96B8B"/>
    <w:rsid w:val="2EB067DB"/>
    <w:rsid w:val="338F55BB"/>
    <w:rsid w:val="348002E4"/>
    <w:rsid w:val="38F81FCB"/>
    <w:rsid w:val="3CBE5E4E"/>
    <w:rsid w:val="3D997DD2"/>
    <w:rsid w:val="3DFA4C63"/>
    <w:rsid w:val="3E1C2E2C"/>
    <w:rsid w:val="3E916078"/>
    <w:rsid w:val="412070D7"/>
    <w:rsid w:val="42AC0260"/>
    <w:rsid w:val="42B11578"/>
    <w:rsid w:val="42CA40AF"/>
    <w:rsid w:val="43687096"/>
    <w:rsid w:val="4427077C"/>
    <w:rsid w:val="45AC7A61"/>
    <w:rsid w:val="45F97EF6"/>
    <w:rsid w:val="472264CA"/>
    <w:rsid w:val="47B71E17"/>
    <w:rsid w:val="49804347"/>
    <w:rsid w:val="4A165D17"/>
    <w:rsid w:val="4C0B44E0"/>
    <w:rsid w:val="4E30022D"/>
    <w:rsid w:val="53BA0CC5"/>
    <w:rsid w:val="55CE36F6"/>
    <w:rsid w:val="55E109FE"/>
    <w:rsid w:val="56206DD9"/>
    <w:rsid w:val="57154464"/>
    <w:rsid w:val="57B8376D"/>
    <w:rsid w:val="57D83E10"/>
    <w:rsid w:val="5B2D6220"/>
    <w:rsid w:val="5BCA3A6F"/>
    <w:rsid w:val="5BD31631"/>
    <w:rsid w:val="5F9C569F"/>
    <w:rsid w:val="60011A2A"/>
    <w:rsid w:val="61204131"/>
    <w:rsid w:val="61475B62"/>
    <w:rsid w:val="61B76844"/>
    <w:rsid w:val="630F26B0"/>
    <w:rsid w:val="64214118"/>
    <w:rsid w:val="65052753"/>
    <w:rsid w:val="6549634D"/>
    <w:rsid w:val="65DB5863"/>
    <w:rsid w:val="698711F2"/>
    <w:rsid w:val="6C3F5DB4"/>
    <w:rsid w:val="6CEF1588"/>
    <w:rsid w:val="6E02786F"/>
    <w:rsid w:val="6E4A555D"/>
    <w:rsid w:val="712A1896"/>
    <w:rsid w:val="74940C67"/>
    <w:rsid w:val="752075E8"/>
    <w:rsid w:val="75790588"/>
    <w:rsid w:val="76D25C7C"/>
    <w:rsid w:val="79A234E1"/>
    <w:rsid w:val="79A951B4"/>
    <w:rsid w:val="79E65AC0"/>
    <w:rsid w:val="7A7E03EF"/>
    <w:rsid w:val="7BB527E6"/>
    <w:rsid w:val="7F483C51"/>
    <w:rsid w:val="7F8F0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3"/>
    <w:link w:val="9"/>
    <w:qFormat/>
    <w:uiPriority w:val="0"/>
    <w:pPr>
      <w:pBdr>
        <w:bottom w:val="single" w:color="auto" w:sz="6" w:space="1"/>
      </w:pBdr>
      <w:tabs>
        <w:tab w:val="center" w:pos="4153"/>
        <w:tab w:val="right" w:pos="8306"/>
      </w:tabs>
      <w:snapToGrid w:val="0"/>
      <w:jc w:val="center"/>
    </w:pPr>
    <w:rPr>
      <w:sz w:val="18"/>
      <w:szCs w:val="18"/>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Date"/>
    <w:basedOn w:val="1"/>
    <w:next w:val="1"/>
    <w:link w:val="10"/>
    <w:qFormat/>
    <w:uiPriority w:val="0"/>
    <w:pPr>
      <w:ind w:left="100" w:leftChars="2500"/>
    </w:pPr>
  </w:style>
  <w:style w:type="paragraph" w:styleId="5">
    <w:name w:val="Normal (Web)"/>
    <w:basedOn w:val="1"/>
    <w:qFormat/>
    <w:uiPriority w:val="0"/>
    <w:pPr>
      <w:widowControl/>
      <w:spacing w:before="100" w:beforeAutospacing="1" w:after="100" w:afterAutospacing="1"/>
      <w:jc w:val="left"/>
    </w:pPr>
    <w:rPr>
      <w:rFonts w:ascii="宋体" w:hAnsi="宋体"/>
      <w:sz w:val="24"/>
      <w:szCs w:val="24"/>
    </w:rPr>
  </w:style>
  <w:style w:type="table" w:styleId="7">
    <w:name w:val="Table Grid"/>
    <w:basedOn w:val="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2"/>
    <w:qFormat/>
    <w:uiPriority w:val="0"/>
    <w:rPr>
      <w:kern w:val="2"/>
      <w:sz w:val="18"/>
      <w:szCs w:val="18"/>
    </w:rPr>
  </w:style>
  <w:style w:type="character" w:customStyle="1" w:styleId="10">
    <w:name w:val="日期 字符"/>
    <w:basedOn w:val="8"/>
    <w:link w:val="4"/>
    <w:qFormat/>
    <w:uiPriority w:val="0"/>
    <w:rPr>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648</Words>
  <Characters>672</Characters>
  <Lines>5</Lines>
  <Paragraphs>1</Paragraphs>
  <TotalTime>360</TotalTime>
  <ScaleCrop>false</ScaleCrop>
  <LinksUpToDate>false</LinksUpToDate>
  <CharactersWithSpaces>714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2022-09-30T03:11:00Z</dcterms:created>
  <dc:creator>✨灰机✨</dc:creator>
  <cp:lastModifiedBy>ZizZcAptAiN</cp:lastModifiedBy>
  <cp:lastPrinted>2023-10-24T06:00:00Z</cp:lastPrinted>
  <dcterms:modified xsi:type="dcterms:W3CDTF">2025-06-19T01:11:24Z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F725BD7976EE43089B11B346793C89CC_13</vt:lpwstr>
  </property>
  <property fmtid="{D5CDD505-2E9C-101B-9397-08002B2CF9AE}" pid="4" name="KSOTemplateDocerSaveRecord">
    <vt:lpwstr>eyJoZGlkIjoiZTk3NDJmMDgxMzgxOGJmYjY1NDNlZjNiNWY3MGQyOGYiLCJ1c2VySWQiOiIzNjAzMjA4OTYifQ==</vt:lpwstr>
  </property>
</Properties>
</file>