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82DFB">
      <w:pPr>
        <w:jc w:val="center"/>
        <w:rPr>
          <w:rFonts w:hint="eastAsia" w:eastAsia="黑体"/>
          <w:szCs w:val="32"/>
        </w:rPr>
      </w:pPr>
      <w:bookmarkStart w:id="0" w:name="_Hlk186200995"/>
    </w:p>
    <w:p w14:paraId="5A68C289">
      <w:pPr>
        <w:jc w:val="center"/>
        <w:rPr>
          <w:rFonts w:eastAsia="黑体"/>
          <w:szCs w:val="32"/>
        </w:rPr>
      </w:pPr>
    </w:p>
    <w:p w14:paraId="7FFBDF20">
      <w:pPr>
        <w:jc w:val="center"/>
        <w:rPr>
          <w:rFonts w:eastAsia="黑体"/>
          <w:szCs w:val="32"/>
        </w:rPr>
      </w:pPr>
    </w:p>
    <w:p w14:paraId="7CABDB43">
      <w:pPr>
        <w:jc w:val="center"/>
        <w:rPr>
          <w:rFonts w:eastAsia="黑体"/>
          <w:szCs w:val="32"/>
        </w:rPr>
      </w:pPr>
    </w:p>
    <w:p w14:paraId="6807974B">
      <w:pPr>
        <w:jc w:val="center"/>
        <w:rPr>
          <w:rFonts w:eastAsia="黑体"/>
          <w:szCs w:val="32"/>
        </w:rPr>
      </w:pPr>
    </w:p>
    <w:p w14:paraId="0643FF20">
      <w:pPr>
        <w:jc w:val="center"/>
        <w:rPr>
          <w:rFonts w:eastAsia="黑体"/>
          <w:szCs w:val="32"/>
        </w:rPr>
      </w:pPr>
    </w:p>
    <w:p w14:paraId="799F3128">
      <w:pPr>
        <w:jc w:val="center"/>
        <w:rPr>
          <w:rFonts w:eastAsia="黑体"/>
          <w:szCs w:val="32"/>
        </w:rPr>
      </w:pPr>
    </w:p>
    <w:p w14:paraId="58A2A963">
      <w:pPr>
        <w:jc w:val="center"/>
        <w:rPr>
          <w:rFonts w:eastAsia="黑体"/>
          <w:szCs w:val="32"/>
        </w:rPr>
      </w:pPr>
      <w:bookmarkStart w:id="2" w:name="_GoBack"/>
      <w:bookmarkEnd w:id="2"/>
      <w:bookmarkStart w:id="1" w:name="wenhao_fa"/>
      <w:bookmarkEnd w:id="1"/>
    </w:p>
    <w:bookmarkEnd w:id="0"/>
    <w:p w14:paraId="73490ECF">
      <w:pPr>
        <w:adjustRightInd w:val="0"/>
        <w:spacing w:line="700" w:lineRule="exact"/>
        <w:jc w:val="center"/>
        <w:rPr>
          <w:rFonts w:ascii="Times New Roman" w:hAnsi="Times New Roman" w:eastAsia="方正小标宋简体"/>
          <w:spacing w:val="-6"/>
          <w:sz w:val="44"/>
          <w:szCs w:val="44"/>
        </w:rPr>
      </w:pPr>
      <w:r>
        <w:rPr>
          <w:rFonts w:ascii="Times New Roman" w:hAnsi="Times New Roman" w:eastAsia="方正小标宋简体"/>
          <w:spacing w:val="-6"/>
          <w:sz w:val="44"/>
          <w:szCs w:val="44"/>
        </w:rPr>
        <w:t>常州经开区党政办公室</w:t>
      </w:r>
    </w:p>
    <w:p w14:paraId="54C9FEDA">
      <w:pPr>
        <w:adjustRightInd w:val="0"/>
        <w:snapToGrid w:val="0"/>
        <w:spacing w:line="700" w:lineRule="exact"/>
        <w:jc w:val="center"/>
        <w:rPr>
          <w:rFonts w:ascii="Times New Roman" w:hAnsi="Times New Roman" w:eastAsia="方正小标宋简体"/>
          <w:spacing w:val="-6"/>
          <w:sz w:val="44"/>
          <w:szCs w:val="44"/>
        </w:rPr>
      </w:pPr>
      <w:r>
        <w:rPr>
          <w:rFonts w:ascii="Times New Roman" w:hAnsi="Times New Roman" w:eastAsia="方正小标宋简体"/>
          <w:spacing w:val="-6"/>
          <w:sz w:val="44"/>
          <w:szCs w:val="44"/>
        </w:rPr>
        <w:t>关于印发</w:t>
      </w:r>
      <w:r>
        <w:rPr>
          <w:rFonts w:hint="eastAsia" w:ascii="Times New Roman" w:hAnsi="Times New Roman" w:eastAsia="方正小标宋简体"/>
          <w:spacing w:val="-6"/>
          <w:sz w:val="44"/>
          <w:szCs w:val="44"/>
        </w:rPr>
        <w:t>《</w:t>
      </w:r>
      <w:r>
        <w:rPr>
          <w:rFonts w:hint="eastAsia" w:ascii="Times New Roman" w:hAnsi="Times New Roman" w:eastAsia="方正小标宋_GBK"/>
          <w:sz w:val="44"/>
          <w:szCs w:val="44"/>
        </w:rPr>
        <w:t>常州经开区促进人工智能产业创新发展的若干措施（试行）</w:t>
      </w:r>
      <w:r>
        <w:rPr>
          <w:rFonts w:hint="eastAsia" w:ascii="Times New Roman" w:hAnsi="Times New Roman" w:eastAsia="方正小标宋简体"/>
          <w:spacing w:val="-6"/>
          <w:sz w:val="44"/>
          <w:szCs w:val="44"/>
        </w:rPr>
        <w:t>》</w:t>
      </w:r>
      <w:r>
        <w:rPr>
          <w:rFonts w:ascii="Times New Roman" w:hAnsi="Times New Roman" w:eastAsia="方正小标宋简体"/>
          <w:spacing w:val="-6"/>
          <w:sz w:val="44"/>
          <w:szCs w:val="44"/>
        </w:rPr>
        <w:t>的通知</w:t>
      </w:r>
    </w:p>
    <w:p w14:paraId="6442E183">
      <w:pPr>
        <w:adjustRightInd w:val="0"/>
        <w:snapToGrid w:val="0"/>
        <w:spacing w:line="570" w:lineRule="exact"/>
        <w:jc w:val="center"/>
        <w:rPr>
          <w:rFonts w:ascii="Times New Roman" w:hAnsi="Times New Roman" w:eastAsia="方正小标宋_GBK"/>
          <w:sz w:val="44"/>
          <w:szCs w:val="44"/>
        </w:rPr>
      </w:pPr>
    </w:p>
    <w:p w14:paraId="74D24324">
      <w:pPr>
        <w:overflowPunct w:val="0"/>
        <w:autoSpaceDE w:val="0"/>
        <w:autoSpaceDN w:val="0"/>
        <w:adjustRightInd w:val="0"/>
        <w:snapToGrid w:val="0"/>
        <w:spacing w:line="570" w:lineRule="exact"/>
        <w:rPr>
          <w:rFonts w:ascii="Times New Roman" w:hAnsi="Times New Roman" w:eastAsia="仿宋_GB2312"/>
          <w:szCs w:val="32"/>
        </w:rPr>
      </w:pPr>
      <w:r>
        <w:rPr>
          <w:rFonts w:ascii="Times New Roman" w:hAnsi="Times New Roman" w:eastAsia="仿宋_GB2312"/>
          <w:szCs w:val="32"/>
        </w:rPr>
        <w:t>各镇人民政府、街道办事处，各职能机构、有关单位：</w:t>
      </w:r>
    </w:p>
    <w:p w14:paraId="4166B324">
      <w:pPr>
        <w:overflowPunct w:val="0"/>
        <w:autoSpaceDE w:val="0"/>
        <w:autoSpaceDN w:val="0"/>
        <w:adjustRightInd w:val="0"/>
        <w:snapToGrid w:val="0"/>
        <w:spacing w:line="570" w:lineRule="exact"/>
        <w:ind w:firstLine="641"/>
        <w:rPr>
          <w:rFonts w:ascii="Times New Roman" w:hAnsi="Times New Roman" w:eastAsia="仿宋_GB2312"/>
        </w:rPr>
      </w:pPr>
      <w:r>
        <w:rPr>
          <w:rFonts w:hint="eastAsia" w:ascii="Times New Roman" w:hAnsi="Times New Roman" w:eastAsia="仿宋_GB2312"/>
          <w:szCs w:val="32"/>
        </w:rPr>
        <w:t>经研究，现将</w:t>
      </w:r>
      <w:r>
        <w:rPr>
          <w:rFonts w:ascii="Times New Roman" w:hAnsi="Times New Roman" w:eastAsia="仿宋_GB2312"/>
          <w:szCs w:val="32"/>
        </w:rPr>
        <w:t>《常州经开区促进人工智能产业创新发展的若干措施（试行）》印发给你们，请认真贯彻执行。</w:t>
      </w:r>
    </w:p>
    <w:p w14:paraId="1BF337AF">
      <w:pPr>
        <w:overflowPunct w:val="0"/>
        <w:autoSpaceDE w:val="0"/>
        <w:autoSpaceDN w:val="0"/>
        <w:adjustRightInd w:val="0"/>
        <w:snapToGrid w:val="0"/>
        <w:spacing w:line="520" w:lineRule="exact"/>
        <w:ind w:firstLine="641"/>
        <w:rPr>
          <w:rFonts w:ascii="Times New Roman" w:hAnsi="Times New Roman" w:eastAsia="仿宋_GB2312"/>
        </w:rPr>
      </w:pPr>
    </w:p>
    <w:p w14:paraId="5CABF29D">
      <w:pPr>
        <w:overflowPunct w:val="0"/>
        <w:autoSpaceDE w:val="0"/>
        <w:autoSpaceDN w:val="0"/>
        <w:adjustRightInd w:val="0"/>
        <w:snapToGrid w:val="0"/>
        <w:spacing w:line="520" w:lineRule="exact"/>
        <w:ind w:firstLine="641"/>
        <w:rPr>
          <w:rFonts w:ascii="Times New Roman" w:hAnsi="Times New Roman" w:eastAsia="仿宋_GB2312"/>
        </w:rPr>
      </w:pPr>
    </w:p>
    <w:p w14:paraId="4B875A29">
      <w:pPr>
        <w:spacing w:line="560" w:lineRule="exact"/>
        <w:jc w:val="center"/>
        <w:rPr>
          <w:rFonts w:ascii="Times New Roman" w:hAnsi="Times New Roman" w:eastAsia="仿宋_GB2312"/>
          <w:szCs w:val="32"/>
        </w:rPr>
      </w:pPr>
      <w:r>
        <w:rPr>
          <w:rFonts w:hint="eastAsia" w:ascii="Times New Roman" w:hAnsi="Times New Roman" w:eastAsia="仿宋_GB2312"/>
          <w:szCs w:val="32"/>
        </w:rPr>
        <w:t xml:space="preserve">                      </w:t>
      </w:r>
      <w:r>
        <w:rPr>
          <w:rFonts w:ascii="Times New Roman" w:hAnsi="Times New Roman" w:eastAsia="仿宋_GB2312"/>
          <w:szCs w:val="32"/>
        </w:rPr>
        <w:t>江苏常州经济开发区党政办公室</w:t>
      </w:r>
    </w:p>
    <w:p w14:paraId="229AAAAB">
      <w:pPr>
        <w:spacing w:line="560" w:lineRule="exact"/>
        <w:ind w:firstLine="5120" w:firstLineChars="1600"/>
        <w:rPr>
          <w:rFonts w:ascii="Times New Roman" w:hAnsi="Times New Roman" w:eastAsia="仿宋_GB2312"/>
          <w:szCs w:val="32"/>
        </w:rPr>
      </w:pPr>
      <w:r>
        <w:rPr>
          <w:rFonts w:ascii="Times New Roman" w:hAnsi="Times New Roman" w:eastAsia="仿宋_GB2312"/>
          <w:szCs w:val="32"/>
        </w:rPr>
        <w:t>202</w:t>
      </w:r>
      <w:r>
        <w:rPr>
          <w:rFonts w:hint="eastAsia" w:ascii="Times New Roman" w:hAnsi="Times New Roman" w:eastAsia="仿宋_GB2312"/>
          <w:szCs w:val="32"/>
        </w:rPr>
        <w:t>6</w:t>
      </w:r>
      <w:r>
        <w:rPr>
          <w:rFonts w:ascii="Times New Roman" w:hAnsi="Times New Roman" w:eastAsia="仿宋_GB2312"/>
          <w:szCs w:val="32"/>
        </w:rPr>
        <w:t>年</w:t>
      </w:r>
      <w:r>
        <w:rPr>
          <w:rFonts w:hint="eastAsia" w:ascii="Times New Roman" w:hAnsi="Times New Roman" w:eastAsia="仿宋_GB2312"/>
          <w:szCs w:val="32"/>
        </w:rPr>
        <w:t>4</w:t>
      </w:r>
      <w:r>
        <w:rPr>
          <w:rFonts w:ascii="Times New Roman" w:hAnsi="Times New Roman" w:eastAsia="仿宋_GB2312"/>
          <w:szCs w:val="32"/>
        </w:rPr>
        <w:t>月21</w:t>
      </w:r>
      <w:r>
        <w:rPr>
          <w:rFonts w:hint="eastAsia" w:ascii="Times New Roman" w:hAnsi="Times New Roman" w:eastAsia="仿宋_GB2312"/>
          <w:szCs w:val="32"/>
        </w:rPr>
        <w:t>日</w:t>
      </w:r>
    </w:p>
    <w:p w14:paraId="22921872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Cs w:val="32"/>
        </w:rPr>
      </w:pPr>
      <w:r>
        <w:rPr>
          <w:rFonts w:ascii="Times New Roman" w:hAnsi="Times New Roman" w:eastAsia="仿宋_GB2312"/>
        </w:rPr>
        <w:t>（此件公开发布）</w:t>
      </w:r>
    </w:p>
    <w:p w14:paraId="59C09B57">
      <w:pPr>
        <w:overflowPunct w:val="0"/>
        <w:autoSpaceDE w:val="0"/>
        <w:autoSpaceDN w:val="0"/>
        <w:adjustRightInd w:val="0"/>
        <w:snapToGrid w:val="0"/>
        <w:spacing w:before="120" w:line="570" w:lineRule="exact"/>
        <w:jc w:val="center"/>
        <w:rPr>
          <w:rFonts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  <w:t>常州经开区促进人工智能产业创新发展的</w:t>
      </w:r>
    </w:p>
    <w:p w14:paraId="4D142ED9">
      <w:pPr>
        <w:overflowPunct w:val="0"/>
        <w:autoSpaceDE w:val="0"/>
        <w:autoSpaceDN w:val="0"/>
        <w:adjustRightInd w:val="0"/>
        <w:snapToGrid w:val="0"/>
        <w:spacing w:before="120" w:line="570" w:lineRule="exact"/>
        <w:jc w:val="center"/>
        <w:rPr>
          <w:rFonts w:ascii="Times New Roman" w:hAnsi="Times New Roman" w:eastAsia="方正小标宋简体"/>
          <w:snapToGrid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  <w:t>若干措施（试行）</w:t>
      </w:r>
    </w:p>
    <w:p w14:paraId="1A56174C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仿宋_GB2312"/>
          <w:szCs w:val="32"/>
        </w:rPr>
      </w:pPr>
    </w:p>
    <w:p w14:paraId="73C877A1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仿宋_GB2312"/>
          <w:szCs w:val="32"/>
        </w:rPr>
      </w:pPr>
      <w:r>
        <w:rPr>
          <w:rFonts w:ascii="Times New Roman" w:hAnsi="Times New Roman" w:eastAsia="仿宋_GB2312"/>
          <w:szCs w:val="32"/>
        </w:rPr>
        <w:t>为深入贯彻落实国家、省、市关于推进人工智能产业发展的战略部署，切实降低经开区企业发展人工智能研发应用成本，破解产业发展核心瓶颈，助力人工智能产业创新发展，制定本措施。</w:t>
      </w:r>
    </w:p>
    <w:p w14:paraId="6CA23E17">
      <w:pPr>
        <w:adjustRightInd w:val="0"/>
        <w:snapToGrid w:val="0"/>
        <w:spacing w:line="570" w:lineRule="exact"/>
        <w:ind w:firstLine="640" w:firstLineChars="200"/>
        <w:jc w:val="left"/>
        <w:rPr>
          <w:rFonts w:ascii="Times New Roman" w:hAnsi="Times New Roman" w:eastAsia="黑体"/>
          <w:szCs w:val="32"/>
        </w:rPr>
      </w:pPr>
      <w:r>
        <w:rPr>
          <w:rFonts w:ascii="Times New Roman" w:hAnsi="Times New Roman" w:eastAsia="黑体"/>
          <w:szCs w:val="32"/>
        </w:rPr>
        <w:t>一、降低算力词元使用成本</w:t>
      </w:r>
    </w:p>
    <w:p w14:paraId="2734FA0F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仿宋_GB2312"/>
          <w:szCs w:val="32"/>
        </w:rPr>
      </w:pPr>
      <w:r>
        <w:rPr>
          <w:rFonts w:ascii="Times New Roman" w:hAnsi="Times New Roman" w:eastAsia="仿宋_GB2312"/>
          <w:szCs w:val="32"/>
        </w:rPr>
        <w:t>每年设立总额1000万元</w:t>
      </w:r>
      <w:r>
        <w:rPr>
          <w:rFonts w:hint="eastAsia" w:ascii="仿宋_GB2312" w:hAnsi="仿宋_GB2312" w:eastAsia="仿宋_GB2312" w:cs="仿宋_GB2312"/>
          <w:szCs w:val="32"/>
        </w:rPr>
        <w:t>的“算力券”，企业通过“智云常经开”</w:t>
      </w:r>
      <w:r>
        <w:rPr>
          <w:rFonts w:ascii="Times New Roman" w:hAnsi="Times New Roman" w:eastAsia="仿宋_GB2312"/>
          <w:szCs w:val="32"/>
        </w:rPr>
        <w:t>平台采购算力服务时，可申请并使</w:t>
      </w:r>
      <w:r>
        <w:rPr>
          <w:rFonts w:ascii="仿宋_GB2312" w:hAnsi="仿宋_GB2312" w:eastAsia="仿宋_GB2312" w:cs="仿宋_GB2312"/>
          <w:szCs w:val="32"/>
        </w:rPr>
        <w:t>用“算力券”</w:t>
      </w:r>
      <w:r>
        <w:rPr>
          <w:rFonts w:ascii="Times New Roman" w:hAnsi="Times New Roman" w:eastAsia="仿宋_GB2312"/>
          <w:szCs w:val="32"/>
        </w:rPr>
        <w:t>，用于抵扣算力服务采购费用，抵扣比例不高于30%，抵扣金额最高不超过50万元；个体创业者（OPC）和小型创业企业，通</w:t>
      </w:r>
      <w:r>
        <w:rPr>
          <w:rFonts w:ascii="仿宋_GB2312" w:hAnsi="仿宋_GB2312" w:eastAsia="仿宋_GB2312" w:cs="仿宋_GB2312"/>
          <w:szCs w:val="32"/>
        </w:rPr>
        <w:t>过“智云常经开”平台</w:t>
      </w:r>
      <w:r>
        <w:rPr>
          <w:rFonts w:ascii="Times New Roman" w:hAnsi="Times New Roman" w:eastAsia="仿宋_GB2312"/>
          <w:szCs w:val="32"/>
        </w:rPr>
        <w:t>购买词元（token）时，可申请并使用以词元为计算单位</w:t>
      </w:r>
      <w:r>
        <w:rPr>
          <w:rFonts w:ascii="仿宋_GB2312" w:hAnsi="仿宋_GB2312" w:eastAsia="仿宋_GB2312" w:cs="仿宋_GB2312"/>
          <w:szCs w:val="32"/>
        </w:rPr>
        <w:t>的“算力券”，用于</w:t>
      </w:r>
      <w:r>
        <w:rPr>
          <w:rFonts w:ascii="Times New Roman" w:hAnsi="Times New Roman" w:eastAsia="仿宋_GB2312"/>
          <w:szCs w:val="32"/>
        </w:rPr>
        <w:t>抵扣词元服务采购费用，抵扣比例不高于90%。</w:t>
      </w:r>
    </w:p>
    <w:p w14:paraId="3669D51C">
      <w:pPr>
        <w:adjustRightInd w:val="0"/>
        <w:snapToGrid w:val="0"/>
        <w:spacing w:line="570" w:lineRule="exact"/>
        <w:ind w:firstLine="640" w:firstLineChars="200"/>
        <w:jc w:val="left"/>
        <w:rPr>
          <w:rFonts w:ascii="Times New Roman" w:hAnsi="Times New Roman" w:eastAsia="仿宋_GB2312"/>
          <w:szCs w:val="32"/>
        </w:rPr>
      </w:pPr>
      <w:r>
        <w:rPr>
          <w:rFonts w:ascii="Times New Roman" w:hAnsi="Times New Roman" w:eastAsia="黑体"/>
          <w:szCs w:val="32"/>
        </w:rPr>
        <w:t>二、扩大人工智能模型应用</w:t>
      </w:r>
    </w:p>
    <w:p w14:paraId="15216DD7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仿宋_GB2312"/>
          <w:szCs w:val="32"/>
        </w:rPr>
      </w:pPr>
      <w:r>
        <w:rPr>
          <w:rFonts w:ascii="Times New Roman" w:hAnsi="Times New Roman" w:eastAsia="仿宋_GB2312"/>
          <w:szCs w:val="32"/>
        </w:rPr>
        <w:t>每年设立总额500万元</w:t>
      </w:r>
      <w:r>
        <w:rPr>
          <w:rFonts w:ascii="仿宋_GB2312" w:hAnsi="仿宋_GB2312" w:eastAsia="仿宋_GB2312" w:cs="仿宋_GB2312"/>
          <w:szCs w:val="32"/>
        </w:rPr>
        <w:t>的“模型券”，企业</w:t>
      </w:r>
      <w:r>
        <w:rPr>
          <w:rFonts w:ascii="Times New Roman" w:hAnsi="Times New Roman" w:eastAsia="仿宋_GB2312"/>
          <w:szCs w:val="32"/>
        </w:rPr>
        <w:t>调用</w:t>
      </w:r>
      <w:r>
        <w:rPr>
          <w:rFonts w:ascii="仿宋_GB2312" w:hAnsi="仿宋_GB2312" w:eastAsia="仿宋_GB2312" w:cs="仿宋_GB2312"/>
          <w:szCs w:val="32"/>
        </w:rPr>
        <w:t>“智云常经开”平台部</w:t>
      </w:r>
      <w:r>
        <w:rPr>
          <w:rFonts w:ascii="Times New Roman" w:hAnsi="Times New Roman" w:eastAsia="仿宋_GB2312"/>
          <w:szCs w:val="32"/>
        </w:rPr>
        <w:t>署或上架的第三方大模型API，可申请并使</w:t>
      </w:r>
      <w:r>
        <w:rPr>
          <w:rFonts w:ascii="仿宋_GB2312" w:hAnsi="仿宋_GB2312" w:eastAsia="仿宋_GB2312" w:cs="仿宋_GB2312"/>
          <w:szCs w:val="32"/>
        </w:rPr>
        <w:t>用“模型券”，用</w:t>
      </w:r>
      <w:r>
        <w:rPr>
          <w:rFonts w:ascii="Times New Roman" w:hAnsi="Times New Roman" w:eastAsia="仿宋_GB2312"/>
          <w:szCs w:val="32"/>
        </w:rPr>
        <w:t>于抵扣模型服务采购费用，抵扣比例不高于30%，抵扣金额最高不超过50万元。</w:t>
      </w:r>
    </w:p>
    <w:p w14:paraId="3E7F7C57">
      <w:pPr>
        <w:adjustRightInd w:val="0"/>
        <w:snapToGrid w:val="0"/>
        <w:spacing w:line="570" w:lineRule="exact"/>
        <w:ind w:firstLine="640" w:firstLineChars="200"/>
        <w:jc w:val="left"/>
        <w:rPr>
          <w:rFonts w:ascii="Times New Roman" w:hAnsi="Times New Roman" w:eastAsia="黑体"/>
          <w:szCs w:val="32"/>
        </w:rPr>
      </w:pPr>
      <w:r>
        <w:rPr>
          <w:rFonts w:ascii="Times New Roman" w:hAnsi="Times New Roman" w:eastAsia="黑体"/>
          <w:szCs w:val="32"/>
        </w:rPr>
        <w:t>三、推进数据要素集聚流通</w:t>
      </w:r>
    </w:p>
    <w:p w14:paraId="3BD1E807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仿宋_GB2312"/>
          <w:szCs w:val="32"/>
        </w:rPr>
      </w:pPr>
      <w:r>
        <w:rPr>
          <w:rFonts w:ascii="Times New Roman" w:hAnsi="Times New Roman" w:eastAsia="仿宋_GB2312"/>
          <w:szCs w:val="32"/>
        </w:rPr>
        <w:t>每年设立总额300万</w:t>
      </w:r>
      <w:r>
        <w:rPr>
          <w:rFonts w:ascii="仿宋_GB2312" w:hAnsi="仿宋_GB2312" w:eastAsia="仿宋_GB2312" w:cs="仿宋_GB2312"/>
          <w:szCs w:val="32"/>
        </w:rPr>
        <w:t>元“语料券”，企业通过“智云常经开”平台购买非关联方语料进行大模型研发和应用，可申请并使用“语料券”，用于抵扣语料服务采购费</w:t>
      </w:r>
      <w:r>
        <w:rPr>
          <w:rFonts w:ascii="Times New Roman" w:hAnsi="Times New Roman" w:eastAsia="仿宋_GB2312"/>
          <w:szCs w:val="32"/>
        </w:rPr>
        <w:t>用，抵扣比例不高于30%，抵扣金额最高不超过50万元。</w:t>
      </w:r>
    </w:p>
    <w:p w14:paraId="7EBF26E3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仿宋_GB2312"/>
          <w:szCs w:val="32"/>
        </w:rPr>
      </w:pPr>
      <w:r>
        <w:rPr>
          <w:rFonts w:ascii="Times New Roman" w:hAnsi="Times New Roman" w:eastAsia="仿宋_GB2312"/>
          <w:szCs w:val="32"/>
        </w:rPr>
        <w:t>由企业生成，并被超过3家非关联企业购买或者可流通交易且符合国家标准的数据产</w:t>
      </w:r>
      <w:r>
        <w:rPr>
          <w:rFonts w:ascii="仿宋_GB2312" w:hAnsi="仿宋_GB2312" w:eastAsia="仿宋_GB2312" w:cs="仿宋_GB2312"/>
          <w:szCs w:val="32"/>
        </w:rPr>
        <w:t>品，在“智云常经开”平台上架后，向该数源单位额外发放一张特殊“语料券”。该特殊“语料券”当年度</w:t>
      </w:r>
      <w:r>
        <w:rPr>
          <w:rFonts w:ascii="Times New Roman" w:hAnsi="Times New Roman" w:eastAsia="仿宋_GB2312"/>
          <w:szCs w:val="32"/>
        </w:rPr>
        <w:t>未使用的，可于年底申请兑换最高不超过15万元的奖励。</w:t>
      </w:r>
    </w:p>
    <w:p w14:paraId="0643C436">
      <w:pPr>
        <w:adjustRightInd w:val="0"/>
        <w:snapToGrid w:val="0"/>
        <w:spacing w:line="570" w:lineRule="exact"/>
        <w:ind w:firstLine="640" w:firstLineChars="200"/>
        <w:jc w:val="left"/>
        <w:rPr>
          <w:rFonts w:ascii="Times New Roman" w:hAnsi="Times New Roman" w:eastAsia="仿宋_GB2312"/>
          <w:szCs w:val="32"/>
        </w:rPr>
      </w:pPr>
      <w:r>
        <w:rPr>
          <w:rFonts w:ascii="Times New Roman" w:hAnsi="Times New Roman" w:eastAsia="黑体"/>
          <w:szCs w:val="32"/>
        </w:rPr>
        <w:t>四、引导建设标杆示范场景</w:t>
      </w:r>
    </w:p>
    <w:p w14:paraId="70CAF4E6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仿宋_GB2312"/>
          <w:szCs w:val="32"/>
        </w:rPr>
      </w:pPr>
      <w:r>
        <w:rPr>
          <w:rFonts w:ascii="Times New Roman" w:hAnsi="Times New Roman" w:eastAsia="仿宋_GB2312"/>
          <w:szCs w:val="32"/>
        </w:rPr>
        <w:t>每年设立总额200万元</w:t>
      </w:r>
      <w:r>
        <w:rPr>
          <w:rFonts w:ascii="仿宋_GB2312" w:hAnsi="仿宋_GB2312" w:eastAsia="仿宋_GB2312" w:cs="仿宋_GB2312"/>
          <w:szCs w:val="32"/>
        </w:rPr>
        <w:t>的“场景券”，由区经济发展局牵头发布AI+制造典型应用场景年度“揭榜挂帅”任务清单，公开遴选企业解决具体场景问题或行业通用问题。企业完成“揭榜挂帅”任务后，由“智云常经开”平台向每个场景企业发放一张“场景券”，用于抵扣场景建设过程中采购的算力、模型或语料费用，抵扣比</w:t>
      </w:r>
      <w:r>
        <w:rPr>
          <w:rFonts w:ascii="Times New Roman" w:hAnsi="Times New Roman" w:eastAsia="仿宋_GB2312"/>
          <w:szCs w:val="32"/>
        </w:rPr>
        <w:t>例不高于20%，抵扣金额最高不超过30万元</w:t>
      </w:r>
      <w:r>
        <w:rPr>
          <w:rFonts w:ascii="仿宋_GB2312" w:hAnsi="仿宋_GB2312" w:eastAsia="仿宋_GB2312" w:cs="仿宋_GB2312"/>
          <w:szCs w:val="32"/>
        </w:rPr>
        <w:t>。“场景券”可与“算力券”“模型券”或“语料券”叠加使用。</w:t>
      </w:r>
    </w:p>
    <w:p w14:paraId="35221EFB">
      <w:pPr>
        <w:adjustRightInd w:val="0"/>
        <w:snapToGrid w:val="0"/>
        <w:spacing w:line="570" w:lineRule="exact"/>
        <w:ind w:firstLine="640" w:firstLineChars="200"/>
        <w:jc w:val="left"/>
        <w:rPr>
          <w:rFonts w:ascii="Times New Roman" w:hAnsi="Times New Roman" w:eastAsia="仿宋_GB2312"/>
          <w:szCs w:val="32"/>
        </w:rPr>
      </w:pPr>
      <w:r>
        <w:rPr>
          <w:rFonts w:ascii="Times New Roman" w:hAnsi="Times New Roman" w:eastAsia="黑体"/>
          <w:szCs w:val="32"/>
        </w:rPr>
        <w:t>五、附则</w:t>
      </w:r>
    </w:p>
    <w:p w14:paraId="790B4DBC">
      <w:pPr>
        <w:pStyle w:val="2"/>
        <w:overflowPunct w:val="0"/>
        <w:adjustRightInd w:val="0"/>
        <w:snapToGrid w:val="0"/>
        <w:spacing w:line="570" w:lineRule="exact"/>
        <w:ind w:firstLine="640" w:firstLineChars="200"/>
        <w:textAlignment w:val="top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1.本政策适用于在常州经开区合法经营的</w:t>
      </w:r>
      <w:r>
        <w:rPr>
          <w:rFonts w:hint="eastAsia" w:ascii="Times New Roman" w:hAnsi="Times New Roman" w:eastAsia="仿宋_GB2312" w:cs="Times New Roman"/>
          <w:spacing w:val="3"/>
          <w:sz w:val="32"/>
          <w:szCs w:val="32"/>
          <w:lang w:eastAsia="zh-CN"/>
        </w:rPr>
        <w:t>市场主体</w:t>
      </w:r>
      <w:r>
        <w:rPr>
          <w:rFonts w:ascii="Times New Roman" w:hAnsi="Times New Roman" w:eastAsia="仿宋_GB2312" w:cs="Times New Roman"/>
          <w:spacing w:val="3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近3年无重大行政处罚记录和刑事犯罪记录，未列入严重违法失信主体名单；</w:t>
      </w:r>
    </w:p>
    <w:p w14:paraId="41B21B3C">
      <w:pPr>
        <w:pStyle w:val="2"/>
        <w:overflowPunct w:val="0"/>
        <w:adjustRightInd w:val="0"/>
        <w:snapToGrid w:val="0"/>
        <w:spacing w:line="570" w:lineRule="exact"/>
        <w:ind w:firstLine="640" w:firstLineChars="200"/>
        <w:textAlignment w:val="top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2.设立经开区促进人工智能产业创新发展部门联席会议制度，联席会议由区经济发展局负责召集</w:t>
      </w:r>
      <w:r>
        <w:rPr>
          <w:rFonts w:ascii="仿宋_GB2312" w:hAnsi="仿宋_GB2312" w:eastAsia="仿宋_GB2312" w:cs="仿宋_GB2312"/>
          <w:sz w:val="32"/>
          <w:szCs w:val="32"/>
          <w:lang w:eastAsia="zh-CN"/>
        </w:rPr>
        <w:t xml:space="preserve">，“智云常经开”平台由联席会议负责监管； </w:t>
      </w:r>
    </w:p>
    <w:p w14:paraId="68CBA30A">
      <w:pPr>
        <w:pStyle w:val="2"/>
        <w:overflowPunct w:val="0"/>
        <w:adjustRightInd w:val="0"/>
        <w:snapToGrid w:val="0"/>
        <w:spacing w:line="570" w:lineRule="exact"/>
        <w:ind w:firstLine="640" w:firstLineChars="200"/>
        <w:textAlignment w:val="top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3.享受费用抵扣的算力、模型、语料和场景，</w:t>
      </w:r>
      <w:r>
        <w:rPr>
          <w:rFonts w:ascii="仿宋_GB2312" w:hAnsi="仿宋_GB2312" w:eastAsia="仿宋_GB2312" w:cs="仿宋_GB2312"/>
          <w:sz w:val="32"/>
          <w:szCs w:val="32"/>
          <w:lang w:eastAsia="zh-CN"/>
        </w:rPr>
        <w:t>须在“智云常经开”平台上架或展示。其中模型、语料、场景上架（展示）前，应经过经开区部门联席会议评审；</w:t>
      </w:r>
    </w:p>
    <w:p w14:paraId="673A9318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仿宋_GB2312"/>
          <w:szCs w:val="32"/>
        </w:rPr>
      </w:pPr>
      <w:r>
        <w:rPr>
          <w:rFonts w:ascii="Times New Roman" w:hAnsi="Times New Roman" w:eastAsia="仿宋_GB2312"/>
          <w:szCs w:val="32"/>
        </w:rPr>
        <w:t>4.以词元为单位计</w:t>
      </w:r>
      <w:r>
        <w:rPr>
          <w:rFonts w:ascii="仿宋_GB2312" w:hAnsi="仿宋_GB2312" w:eastAsia="仿宋_GB2312" w:cs="仿宋_GB2312"/>
          <w:szCs w:val="32"/>
        </w:rPr>
        <w:t>算的“算力券”原则上同一单位（个人）每季度仅能使用一张、兑付一次，年度总额</w:t>
      </w:r>
      <w:r>
        <w:rPr>
          <w:rFonts w:ascii="Times New Roman" w:hAnsi="Times New Roman" w:eastAsia="仿宋_GB2312"/>
          <w:szCs w:val="32"/>
        </w:rPr>
        <w:t>不超过10万元；其他类型的券原则上同一单位每年仅能使用一张、年度兑付，次年度兑付本年度抵扣额；如某一类券应抵额度超出设立金额，则享受抵扣单位按相应比例分配；</w:t>
      </w:r>
    </w:p>
    <w:p w14:paraId="4D29DF1A">
      <w:pPr>
        <w:pStyle w:val="2"/>
        <w:overflowPunct w:val="0"/>
        <w:adjustRightInd w:val="0"/>
        <w:snapToGrid w:val="0"/>
        <w:spacing w:line="570" w:lineRule="exact"/>
        <w:ind w:firstLine="640" w:firstLineChars="200"/>
        <w:textAlignment w:val="top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5.本措施自发布之日起实施，试行一年，由经济发展局负责解释。如本政策与上级政策或经开区其他政策重复时，同一事项</w:t>
      </w:r>
      <w:r>
        <w:rPr>
          <w:rFonts w:ascii="仿宋_GB2312" w:hAnsi="仿宋_GB2312" w:eastAsia="仿宋_GB2312" w:cs="仿宋_GB2312"/>
          <w:sz w:val="32"/>
          <w:szCs w:val="32"/>
          <w:lang w:eastAsia="zh-CN"/>
        </w:rPr>
        <w:t>按“从高、从优、不重复”原则给予支持。</w:t>
      </w:r>
    </w:p>
    <w:p w14:paraId="5A60CB0D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Times New Roman" w:hAnsi="Times New Roman"/>
          <w:snapToGrid w:val="0"/>
          <w:kern w:val="0"/>
          <w:sz w:val="21"/>
          <w:szCs w:val="32"/>
        </w:rPr>
      </w:pPr>
    </w:p>
    <w:p w14:paraId="4E5A8D0F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Times New Roman" w:hAnsi="Times New Roman"/>
          <w:snapToGrid w:val="0"/>
          <w:kern w:val="0"/>
          <w:sz w:val="21"/>
          <w:szCs w:val="32"/>
        </w:rPr>
      </w:pPr>
    </w:p>
    <w:p w14:paraId="02E26267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Times New Roman" w:hAnsi="Times New Roman"/>
          <w:snapToGrid w:val="0"/>
          <w:kern w:val="0"/>
          <w:sz w:val="21"/>
          <w:szCs w:val="32"/>
        </w:rPr>
      </w:pPr>
    </w:p>
    <w:p w14:paraId="41E5B6C0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Times New Roman" w:hAnsi="Times New Roman"/>
          <w:snapToGrid w:val="0"/>
          <w:kern w:val="0"/>
          <w:sz w:val="21"/>
          <w:szCs w:val="32"/>
        </w:rPr>
      </w:pPr>
    </w:p>
    <w:p w14:paraId="24A0B979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Times New Roman" w:hAnsi="Times New Roman"/>
          <w:snapToGrid w:val="0"/>
          <w:kern w:val="0"/>
          <w:sz w:val="21"/>
          <w:szCs w:val="32"/>
        </w:rPr>
      </w:pPr>
    </w:p>
    <w:p w14:paraId="44F819A5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Times New Roman" w:hAnsi="Times New Roman"/>
          <w:snapToGrid w:val="0"/>
          <w:kern w:val="0"/>
          <w:sz w:val="21"/>
          <w:szCs w:val="32"/>
        </w:rPr>
      </w:pPr>
    </w:p>
    <w:p w14:paraId="7CFC9BBD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Times New Roman" w:hAnsi="Times New Roman"/>
          <w:snapToGrid w:val="0"/>
          <w:kern w:val="0"/>
          <w:sz w:val="21"/>
          <w:szCs w:val="32"/>
        </w:rPr>
      </w:pPr>
    </w:p>
    <w:p w14:paraId="01EFA8D6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Times New Roman" w:hAnsi="Times New Roman"/>
          <w:snapToGrid w:val="0"/>
          <w:kern w:val="0"/>
          <w:sz w:val="21"/>
          <w:szCs w:val="32"/>
        </w:rPr>
      </w:pPr>
    </w:p>
    <w:p w14:paraId="622CC0EE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Times New Roman" w:hAnsi="Times New Roman"/>
          <w:snapToGrid w:val="0"/>
          <w:kern w:val="0"/>
          <w:sz w:val="21"/>
          <w:szCs w:val="32"/>
        </w:rPr>
      </w:pPr>
    </w:p>
    <w:p w14:paraId="69F2443A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Times New Roman" w:hAnsi="Times New Roman"/>
          <w:snapToGrid w:val="0"/>
          <w:kern w:val="0"/>
          <w:sz w:val="21"/>
          <w:szCs w:val="32"/>
        </w:rPr>
      </w:pPr>
    </w:p>
    <w:p w14:paraId="0E3046C8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Times New Roman" w:hAnsi="Times New Roman"/>
          <w:snapToGrid w:val="0"/>
          <w:kern w:val="0"/>
          <w:sz w:val="21"/>
          <w:szCs w:val="32"/>
        </w:rPr>
      </w:pPr>
    </w:p>
    <w:p w14:paraId="6D1814BC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Times New Roman" w:hAnsi="Times New Roman"/>
          <w:snapToGrid w:val="0"/>
          <w:kern w:val="0"/>
          <w:sz w:val="21"/>
          <w:szCs w:val="32"/>
        </w:rPr>
      </w:pPr>
    </w:p>
    <w:p w14:paraId="4FE06556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Times New Roman" w:hAnsi="Times New Roman"/>
          <w:snapToGrid w:val="0"/>
          <w:kern w:val="0"/>
          <w:sz w:val="21"/>
          <w:szCs w:val="32"/>
        </w:rPr>
      </w:pPr>
    </w:p>
    <w:p w14:paraId="6E9C6397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Times New Roman" w:hAnsi="Times New Roman"/>
          <w:snapToGrid w:val="0"/>
          <w:kern w:val="0"/>
          <w:sz w:val="21"/>
          <w:szCs w:val="32"/>
        </w:rPr>
      </w:pPr>
    </w:p>
    <w:p w14:paraId="00A57F69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Times New Roman" w:hAnsi="Times New Roman"/>
          <w:snapToGrid w:val="0"/>
          <w:kern w:val="0"/>
          <w:sz w:val="21"/>
          <w:szCs w:val="32"/>
        </w:rPr>
      </w:pPr>
    </w:p>
    <w:p w14:paraId="681593D1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Times New Roman" w:hAnsi="Times New Roman"/>
          <w:snapToGrid w:val="0"/>
          <w:kern w:val="0"/>
          <w:sz w:val="21"/>
          <w:szCs w:val="32"/>
        </w:rPr>
      </w:pPr>
    </w:p>
    <w:p w14:paraId="1ED4AD5E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Times New Roman" w:hAnsi="Times New Roman"/>
          <w:snapToGrid w:val="0"/>
          <w:kern w:val="0"/>
          <w:sz w:val="21"/>
          <w:szCs w:val="32"/>
        </w:rPr>
      </w:pPr>
    </w:p>
    <w:p w14:paraId="600BB86D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Times New Roman" w:hAnsi="Times New Roman"/>
          <w:snapToGrid w:val="0"/>
          <w:kern w:val="0"/>
          <w:sz w:val="21"/>
          <w:szCs w:val="32"/>
        </w:rPr>
      </w:pPr>
    </w:p>
    <w:p w14:paraId="3CAF202A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Times New Roman" w:hAnsi="Times New Roman"/>
          <w:snapToGrid w:val="0"/>
          <w:kern w:val="0"/>
          <w:sz w:val="21"/>
          <w:szCs w:val="32"/>
        </w:rPr>
      </w:pPr>
    </w:p>
    <w:p w14:paraId="2571BAAF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Times New Roman" w:hAnsi="Times New Roman"/>
          <w:snapToGrid w:val="0"/>
          <w:kern w:val="0"/>
          <w:sz w:val="21"/>
          <w:szCs w:val="32"/>
        </w:rPr>
      </w:pPr>
    </w:p>
    <w:p w14:paraId="171393BC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Times New Roman" w:hAnsi="Times New Roman"/>
          <w:snapToGrid w:val="0"/>
          <w:kern w:val="0"/>
          <w:sz w:val="21"/>
          <w:szCs w:val="32"/>
        </w:rPr>
      </w:pPr>
    </w:p>
    <w:p w14:paraId="651743B3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Times New Roman" w:hAnsi="Times New Roman"/>
          <w:snapToGrid w:val="0"/>
          <w:kern w:val="0"/>
          <w:sz w:val="21"/>
          <w:szCs w:val="32"/>
        </w:rPr>
      </w:pPr>
    </w:p>
    <w:p w14:paraId="488D10E7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Times New Roman" w:hAnsi="Times New Roman"/>
          <w:snapToGrid w:val="0"/>
          <w:kern w:val="0"/>
          <w:sz w:val="21"/>
          <w:szCs w:val="32"/>
        </w:rPr>
      </w:pPr>
    </w:p>
    <w:p w14:paraId="66CE56D1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Times New Roman" w:hAnsi="Times New Roman"/>
          <w:snapToGrid w:val="0"/>
          <w:kern w:val="0"/>
          <w:sz w:val="21"/>
          <w:szCs w:val="32"/>
        </w:rPr>
      </w:pPr>
    </w:p>
    <w:p w14:paraId="14E57528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Times New Roman" w:hAnsi="Times New Roman"/>
          <w:snapToGrid w:val="0"/>
          <w:kern w:val="0"/>
          <w:sz w:val="21"/>
          <w:szCs w:val="32"/>
        </w:rPr>
      </w:pPr>
    </w:p>
    <w:p w14:paraId="41CC4238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Times New Roman" w:hAnsi="Times New Roman"/>
          <w:snapToGrid w:val="0"/>
          <w:kern w:val="0"/>
          <w:sz w:val="21"/>
          <w:szCs w:val="32"/>
        </w:rPr>
      </w:pPr>
    </w:p>
    <w:p w14:paraId="54152B25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Times New Roman" w:hAnsi="Times New Roman"/>
          <w:snapToGrid w:val="0"/>
          <w:kern w:val="0"/>
          <w:sz w:val="21"/>
          <w:szCs w:val="32"/>
        </w:rPr>
      </w:pPr>
      <w:r>
        <w:rPr>
          <w:rFonts w:ascii="Times New Roman" w:hAnsi="Times New Roman"/>
          <w:sz w:val="21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137160</wp:posOffset>
                </wp:positionV>
                <wp:extent cx="5601335" cy="0"/>
                <wp:effectExtent l="0" t="4445" r="0" b="508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1335" cy="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2.3pt;margin-top:10.8pt;height:0pt;width:441.05pt;z-index:251660288;mso-width-relative:page;mso-height-relative:page;" filled="f" stroked="t" coordsize="21600,21600" o:gfxdata="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PXdnh1wAAAAgBAAAPAAAAAAAAAAEAIAAAACIAAABkcnMvZG93&#10;bnJldi54bWxQSwECFAAUAAAACACHTuJAvOZSpQECAAD6AwAADgAAAAAAAAABACAAAAAmAQAAZHJz&#10;L2Uyb0RvYy54bWxQSwUGAAAAAAYABgBZAQAAmQUAAAAA&#10;">
                <v:fill on="f" focussize="0,0"/>
                <v:stroke weight="0.5pt"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4B250B40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仿宋_GB2312" w:hAnsi="仿宋_GB2312" w:eastAsia="仿宋_GB2312" w:cs="仿宋_GB2312"/>
          <w:szCs w:val="32"/>
        </w:rPr>
      </w:pPr>
      <w:r>
        <w:rPr>
          <w:rFonts w:ascii="Times New Roman" w:hAnsi="Times New Roman"/>
          <w:sz w:val="21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290830</wp:posOffset>
                </wp:positionV>
                <wp:extent cx="5601335" cy="0"/>
                <wp:effectExtent l="0" t="4445" r="0" b="508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133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1.4pt;margin-top:22.9pt;height:0pt;width:441.05pt;z-index:251659264;mso-width-relative:page;mso-height-relative:page;" filled="f" stroked="t" coordsize="21600,21600" o:gfxdata="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aeavS1wAAAAgBAAAPAAAAAAAAAAEAIAAAACIAAABkcnMvZG93&#10;bnJldi54bWxQSwECFAAUAAAACACHTuJA6sOoJgECAAD6AwAADgAAAAAAAAABACAAAAAmAQAAZHJz&#10;L2Uyb0RvYy54bWxQSwUGAAAAAAYABgBZAQAAm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仿宋_GB2312"/>
          <w:sz w:val="28"/>
          <w:szCs w:val="32"/>
        </w:rPr>
        <w:t xml:space="preserve">  江苏常州经济开发区党政办公室</w:t>
      </w:r>
      <w:r>
        <w:rPr>
          <w:rFonts w:ascii="Times New Roman" w:hAnsi="Times New Roman" w:eastAsia="仿宋_GB2312"/>
          <w:sz w:val="21"/>
          <w:szCs w:val="32"/>
        </w:rPr>
        <w:t xml:space="preserve">                   </w:t>
      </w:r>
      <w:r>
        <w:rPr>
          <w:rFonts w:ascii="Times New Roman" w:hAnsi="Times New Roman" w:eastAsia="仿宋_GB2312"/>
          <w:sz w:val="28"/>
          <w:szCs w:val="32"/>
        </w:rPr>
        <w:t>202</w:t>
      </w:r>
      <w:r>
        <w:rPr>
          <w:rFonts w:hint="eastAsia" w:ascii="Times New Roman" w:hAnsi="Times New Roman" w:eastAsia="仿宋_GB2312"/>
          <w:sz w:val="28"/>
          <w:szCs w:val="32"/>
        </w:rPr>
        <w:t>6</w:t>
      </w:r>
      <w:r>
        <w:rPr>
          <w:rFonts w:ascii="Times New Roman" w:hAnsi="Times New Roman" w:eastAsia="仿宋_GB2312"/>
          <w:sz w:val="28"/>
          <w:szCs w:val="32"/>
        </w:rPr>
        <w:t>年</w:t>
      </w:r>
      <w:r>
        <w:rPr>
          <w:rFonts w:hint="eastAsia" w:ascii="Times New Roman" w:hAnsi="Times New Roman" w:eastAsia="仿宋_GB2312"/>
          <w:sz w:val="28"/>
          <w:szCs w:val="32"/>
        </w:rPr>
        <w:t>4</w:t>
      </w:r>
      <w:r>
        <w:rPr>
          <w:rFonts w:ascii="Times New Roman" w:hAnsi="Times New Roman" w:eastAsia="仿宋_GB2312"/>
          <w:sz w:val="28"/>
          <w:szCs w:val="32"/>
        </w:rPr>
        <w:t>月21日印发</w:t>
      </w:r>
    </w:p>
    <w:sectPr>
      <w:headerReference r:id="rId3" w:type="default"/>
      <w:footerReference r:id="rId4" w:type="default"/>
      <w:pgSz w:w="11906" w:h="16838"/>
      <w:pgMar w:top="2098" w:right="1531" w:bottom="1984" w:left="1531" w:header="709" w:footer="1361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3BA7C7D-E9DA-4924-BD09-C82F266409B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73B10AA-556E-4395-BD0A-639760B55116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8F8F387F-24D0-4BF0-98A3-451246FB32F3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B4DB7B0F-4BC7-4926-A144-F6E8406D0CF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08F437">
    <w:pPr>
      <w:pStyle w:val="5"/>
      <w:ind w:firstLine="360"/>
    </w:pPr>
  </w:p>
  <w:p w14:paraId="038DB2D5">
    <w:pPr>
      <w:pStyle w:val="5"/>
      <w:ind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941B8A">
                          <w:pPr>
                            <w:pStyle w:val="5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941B8A">
                    <w:pPr>
                      <w:pStyle w:val="5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17D5D3">
    <w:pPr>
      <w:pStyle w:val="6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7F870F"/>
    <w:rsid w:val="00022DF2"/>
    <w:rsid w:val="00061DDC"/>
    <w:rsid w:val="002A4107"/>
    <w:rsid w:val="002C2726"/>
    <w:rsid w:val="00405C3C"/>
    <w:rsid w:val="004A0564"/>
    <w:rsid w:val="005318EE"/>
    <w:rsid w:val="00557C40"/>
    <w:rsid w:val="005D35D3"/>
    <w:rsid w:val="00681E9E"/>
    <w:rsid w:val="008444E0"/>
    <w:rsid w:val="00B77BA3"/>
    <w:rsid w:val="00BF6983"/>
    <w:rsid w:val="00C22852"/>
    <w:rsid w:val="00D447AA"/>
    <w:rsid w:val="00D953ED"/>
    <w:rsid w:val="00E257D4"/>
    <w:rsid w:val="00E45043"/>
    <w:rsid w:val="00E772B7"/>
    <w:rsid w:val="00F11AA7"/>
    <w:rsid w:val="057D37E6"/>
    <w:rsid w:val="07996868"/>
    <w:rsid w:val="08890150"/>
    <w:rsid w:val="0AB60282"/>
    <w:rsid w:val="0B2C47E2"/>
    <w:rsid w:val="0BBD1C37"/>
    <w:rsid w:val="0C087D07"/>
    <w:rsid w:val="0D493F23"/>
    <w:rsid w:val="0E033F8B"/>
    <w:rsid w:val="0EA013F3"/>
    <w:rsid w:val="100E76C7"/>
    <w:rsid w:val="102E4D68"/>
    <w:rsid w:val="135F0966"/>
    <w:rsid w:val="14322531"/>
    <w:rsid w:val="14DD044C"/>
    <w:rsid w:val="15985F6E"/>
    <w:rsid w:val="160E7166"/>
    <w:rsid w:val="17307137"/>
    <w:rsid w:val="18267CA4"/>
    <w:rsid w:val="1A9078C8"/>
    <w:rsid w:val="1ABC48F0"/>
    <w:rsid w:val="1B9118D8"/>
    <w:rsid w:val="1C026332"/>
    <w:rsid w:val="1C8E0153"/>
    <w:rsid w:val="2080016D"/>
    <w:rsid w:val="250D5172"/>
    <w:rsid w:val="254A77E7"/>
    <w:rsid w:val="25BB0CE6"/>
    <w:rsid w:val="26971D6D"/>
    <w:rsid w:val="26EF7DFB"/>
    <w:rsid w:val="27A46490"/>
    <w:rsid w:val="28073251"/>
    <w:rsid w:val="2A07545B"/>
    <w:rsid w:val="2AF4386A"/>
    <w:rsid w:val="2BE36DA0"/>
    <w:rsid w:val="2C195B12"/>
    <w:rsid w:val="2D2378F3"/>
    <w:rsid w:val="2D31029E"/>
    <w:rsid w:val="2F417517"/>
    <w:rsid w:val="30A92DC8"/>
    <w:rsid w:val="318B0720"/>
    <w:rsid w:val="327122BB"/>
    <w:rsid w:val="337F870F"/>
    <w:rsid w:val="34EE16F2"/>
    <w:rsid w:val="39DC7D6B"/>
    <w:rsid w:val="3EAA6F0B"/>
    <w:rsid w:val="3EE33056"/>
    <w:rsid w:val="433E3844"/>
    <w:rsid w:val="43670FED"/>
    <w:rsid w:val="43B77BE4"/>
    <w:rsid w:val="459C73B1"/>
    <w:rsid w:val="46856406"/>
    <w:rsid w:val="48476CE8"/>
    <w:rsid w:val="4A1E6C33"/>
    <w:rsid w:val="4E3C4E24"/>
    <w:rsid w:val="52E15F9A"/>
    <w:rsid w:val="53400F13"/>
    <w:rsid w:val="54534C76"/>
    <w:rsid w:val="577C30D6"/>
    <w:rsid w:val="578C7908"/>
    <w:rsid w:val="57A71560"/>
    <w:rsid w:val="58B24661"/>
    <w:rsid w:val="5A6C4B2F"/>
    <w:rsid w:val="5AB3021C"/>
    <w:rsid w:val="5B791466"/>
    <w:rsid w:val="5BA95B6E"/>
    <w:rsid w:val="5D424CFF"/>
    <w:rsid w:val="5EDB4EB5"/>
    <w:rsid w:val="60941CB1"/>
    <w:rsid w:val="60D64C64"/>
    <w:rsid w:val="620123E4"/>
    <w:rsid w:val="64591E34"/>
    <w:rsid w:val="646A1424"/>
    <w:rsid w:val="6BDD3D8B"/>
    <w:rsid w:val="6ED1C2D4"/>
    <w:rsid w:val="6F6A3147"/>
    <w:rsid w:val="70251B76"/>
    <w:rsid w:val="72097B8F"/>
    <w:rsid w:val="72BD3ED6"/>
    <w:rsid w:val="73E55492"/>
    <w:rsid w:val="74AC1D11"/>
    <w:rsid w:val="774617E4"/>
    <w:rsid w:val="790B5DA1"/>
    <w:rsid w:val="7B6A3EAF"/>
    <w:rsid w:val="7EBD0A22"/>
    <w:rsid w:val="FF59E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paragraph" w:styleId="3">
    <w:name w:val="Date"/>
    <w:basedOn w:val="1"/>
    <w:next w:val="1"/>
    <w:link w:val="12"/>
    <w:uiPriority w:val="0"/>
    <w:pPr>
      <w:ind w:left="100" w:leftChars="2500"/>
    </w:pPr>
  </w:style>
  <w:style w:type="paragraph" w:styleId="4">
    <w:name w:val="Balloon Text"/>
    <w:basedOn w:val="1"/>
    <w:link w:val="13"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Normal Indent1"/>
    <w:basedOn w:val="1"/>
    <w:qFormat/>
    <w:uiPriority w:val="0"/>
    <w:pPr>
      <w:widowControl/>
      <w:spacing w:afterLines="50" w:line="360" w:lineRule="auto"/>
      <w:ind w:firstLine="200" w:firstLineChars="200"/>
      <w:jc w:val="left"/>
    </w:pPr>
    <w:rPr>
      <w:kern w:val="0"/>
      <w:szCs w:val="20"/>
    </w:rPr>
  </w:style>
  <w:style w:type="character" w:customStyle="1" w:styleId="12">
    <w:name w:val="日期 字符"/>
    <w:basedOn w:val="9"/>
    <w:link w:val="3"/>
    <w:uiPriority w:val="0"/>
    <w:rPr>
      <w:rFonts w:ascii="Calibri" w:hAnsi="Calibri"/>
      <w:kern w:val="2"/>
      <w:sz w:val="32"/>
      <w:szCs w:val="24"/>
    </w:rPr>
  </w:style>
  <w:style w:type="character" w:customStyle="1" w:styleId="13">
    <w:name w:val="批注框文本 字符"/>
    <w:basedOn w:val="9"/>
    <w:link w:val="4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ff01a46c-4c20-4fb7-a59c-c8950ff139d5</errorID>
      <errorWord>抵</errorWord>
      <group>L1_Word</group>
      <groupName>字词问题</groupName>
      <ability>L2_Typo</ability>
      <abilityName>字词错误</abilityName>
      <candidateList>
        <item>抵扣</item>
      </candidateList>
      <explain/>
      <paraID>1A4E1F7F</paraID>
      <start>99</start>
      <end>100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83EC5AB-E56F-422D-942E-4399CE427F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1364</Words>
  <Characters>1415</Characters>
  <Lines>10</Lines>
  <Paragraphs>3</Paragraphs>
  <TotalTime>17</TotalTime>
  <ScaleCrop>false</ScaleCrop>
  <LinksUpToDate>false</LinksUpToDate>
  <CharactersWithSpaces>1459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2025-11-04T00:40:00Z</dcterms:created>
  <dc:creator>徐梓楚</dc:creator>
  <cp:lastModifiedBy>ZizZcAptAiN</cp:lastModifiedBy>
  <cp:lastPrinted>2026-04-30T03:07:00Z</cp:lastPrinted>
  <dcterms:modified xsi:type="dcterms:W3CDTF">2026-05-06T00:51:27Z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34DB2C35253E4EE7AE8336393F901308_13</vt:lpwstr>
  </property>
  <property fmtid="{D5CDD505-2E9C-101B-9397-08002B2CF9AE}" pid="4" name="KSOTemplateDocerSaveRecord">
    <vt:lpwstr>eyJoZGlkIjoiZTk3NDJmMDgxMzgxOGJmYjY1NDNlZjNiNWY3MGQyOGYiLCJ1c2VySWQiOiIzNjAzMjA4OTYifQ==</vt:lpwstr>
  </property>
</Properties>
</file>