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12320405467295340B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常州市武进区潞城幼儿园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常州市武进区潞城幼儿园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为学龄前儿童提供保育和教育服务。幼儿保育幼儿教育、托育服务。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常州市公园壹号花园196号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章珺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57.0（万元）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常州市武进区潞城街道办事处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1029.0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1004.0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69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一、强化理论武装，夯实专业根基
本学期教研工作注重以法规政策引领专业实践。开学初，我们组织全体教师学习《学前教育法》，通过专题培训，重点解读了儿童权益保障、科学保教规范、家园社协同及教师职责等核心条款，明确了保教工作的底线红线与行动方向，强化了依法从教的意识，确保一日生活各环节有章可循、有法可依。
同时，我们将《3-6岁儿童学习与发展指南》与《幼儿园保教质量评估指南》的学习融入日常教研与自主研修。通过半日活动观摩、课程审议、案例研讨等专题研究，引导教师将《指南》的发展目标作为观察评价幼儿的“尺子”，将《评估指南》的过程质量要求作为优化师幼互动、课程实施的“镜子”。这种联动式的学习，促进了教师将宏观理念转化为微观实践的能力，使理论学习真正服务于保教过程的优化。
二、深化课程审议，优化资源运用
课程审议是保障课程质量的关键环节。本学期我们持续落实三级课程审议机制，强调审议的前瞻性、过程性与反思性。重点关注课程资源的有效利用与生成性活动的捕捉。引导教师在审议中不仅关注资源的筛选与投放，更注重其与幼儿兴趣点、经验生长的衔接，追求“减负增效”，避免资源堆砌。在主题课程实施前，各年级组结合幼儿年龄特点与发展需求，对现有资源进行分类梳理与价值判断，确保内容贴近幼儿生活经验；过程中通过周审议动态调整活动路径，支持教师基于观察生成新活动；结束后则围绕资源使用效益开展反思交流。
在环境与材料方面，我们秉持“儿童视角”与“低结构、高开放”原则，优化活动区材料的投放与调整。各班结合主题进展和幼儿发展水平，注重自然材料、废旧物品的创造性运用，减少成品玩具比例，增强材料的探索性与可变性。
三、 聚焦师幼互动，精研观察支持
    我们重点开展了 “师幼互动质量提升”的专题研讨。以“一对一观察记录”为切入点，要求教师静心观察、客观记录幼儿在活动中的具体言行，并尝试分析行为背后的发展需求与核心价值，提出初步的支持设想。通过“感动故事分享会”，教师们围绕真实的视频片段、观察记录进行深入剖析，研讨互动中的亮点与可改进之处。同时，结合半日活动观摩，参照《评估指南》标准，从互动频率、回应质量、个体支持等维度进行联动评价，并形成“互动改进清单”落实到周计划调整中。这一系列的研讨活动，促使教师更主动地关注幼儿的个体差异和即时需求，努力实现从“看见”幼儿到“读懂”并“有效支持”幼儿的转变。
四、 优化户外游戏环境，探索混龄模式
在环境优化方面，本学期重点对户外环境进行了调整。针对中大班幼儿的游戏需求，我们尝试打破原有相对零散的区域布局，整合资源，打造更具挑战性和综合性的混龄游戏区域。通过调整空间结构、投放低结构、可组合的运动材料，鼓励不同年龄段的幼儿在共同游戏中互动、合作、学习，旨在促进幼儿社会性、创造性及身体运动能力的综合发展。这一调整初步探索了混龄游戏的组织模式，为下阶段深入研究中大班互动策略奠定了基础。
展望未来，我们将：
深化专题研究：在延续师幼互动、课程审议等重点议题的基础上，向纵深挖掘，加强成果梳理与模式提炼。
强化梯队建设：完善分层培养机制，充分发挥骨干教师示范引领作用，通过师徒结对、项目共研、成果展评等方式促进经验传递与协同发展。同时聚焦“问题导向”的教研机制建设，提升教研实效性，促进教师队伍整体水平的提升。
凸显课程特色：园部将立足本土资源与文化背景，深入挖掘具有园本特色的课程内容，结合幼儿兴趣与发展需求，构建更具辨识度的课程体系。同时鼓励教师大胆实践，积极提炼，逐步形成更具辨识度的园本课程实践成果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江苏省学前教育机构登记注册证书，注册证书号码：20230501，有效期：2026年8月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接受六一捐资助：2.3万元，全部用于添置幼儿玩具及教学用品。
接受困难生助学金：1.47万元，全部用于困难生的补助。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2026年04月03日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2026年04月03日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杨文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13961237086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2026年04月03日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