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123204054672954124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江苏常州经济开发区机关服务中心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江苏常州经济开发区机关服务中心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负责党工委、管委会机关日常后勤管理和服务保障工作；负责经开区门户网站建设维护，承担电子政务建设规划管理，提供政务网络软硬件技术支持和服务，保障政务网络信息安全。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鲁婕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17.0（万元）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江苏常州经济开发区党政办公室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15.1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12.7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2025年按规定于1月17日申请法人变更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一、创新膳食保障模式，构建智慧餐饮服务体系。一是严控成本支出，筑牢安全防线。二是优化采购机制，提升供给效能。三是推行节能改造，倡导绿色餐饮。四是构建智慧平台，提升管理效能。
二、优化会务保障机制，实现精简高效运行突破。一是优化服务流程，构建一站式保障体系。二是严控会务开支，践行简约务实理念。三是提升服务质量，打造专业保障队伍。
三、规范公务接待流程，树立务实节约工作新风。一是严格制度执行，筑牢合规底线。二是优化接待流程，践行简约理念。三是创新服务模式，彰显地方特色。
四、强化技术赋能驱动，打造设施运维智慧引擎。一是实现高配间无人值守智能化改造。二是实施空调系统精准调控策略。三是构建维修保障主动防御体系。？
五、践行绿色发展理念，绘就节能降耗生态画卷。一是全域采集夯实数据根基。二是打造智慧管理的中央指挥舱。三是交出效益显著的低碳成绩单。四是树立绿色转型的示范新标杆。
六、筑牢安全管理防线，构建平安稳定坚实屏障。一是优化防控体系，提升整体效能。二是精准排查隐患，降低运营成本。三是创新宣传方式，提升培训实效。四是强化联防联控，凝聚工作合力。
七、创新车辆管理模式，实现精益运行质效突破。一是优化调度机制，提升使用效能。二是严控运行开支，实现精准管控。三是科学维护保养，延长使用寿命。四是拓展服务内涵，彰显组织关怀温度。
八、夯实资产用房管理，提升资源统筹保障效能。一是全面摸清资产底数。二是优化资产统筹使用。三是严格管控采购成本。四是完善长效管理机制。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王蕾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13921089998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