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0AF9AE">
      <w:pPr>
        <w:wordWrap w:val="0"/>
        <w:jc w:val="right"/>
        <w:rPr>
          <w:rFonts w:ascii="楷体_GB2312" w:eastAsia="楷体_GB2312"/>
          <w:b/>
          <w:sz w:val="30"/>
        </w:rPr>
      </w:pPr>
      <w:r>
        <w:rPr>
          <w:rFonts w:hint="eastAsia" w:ascii="楷体_GB2312" w:eastAsia="楷体_GB2312"/>
          <w:b/>
          <w:sz w:val="30"/>
        </w:rPr>
        <w:t xml:space="preserve">   </w:t>
      </w:r>
      <w:r>
        <w:rPr>
          <w:rFonts w:hint="eastAsia" w:ascii="楷体_GB2312" w:eastAsia="楷体_GB2312"/>
          <w:b/>
          <w:sz w:val="30"/>
        </w:rPr>
        <w:tab/>
      </w:r>
      <w:r>
        <w:rPr>
          <w:rFonts w:hint="eastAsia" w:ascii="楷体_GB2312" w:eastAsia="楷体_GB2312"/>
          <w:b/>
          <w:sz w:val="30"/>
        </w:rPr>
        <w:tab/>
      </w:r>
      <w:r>
        <w:rPr>
          <w:rFonts w:hint="eastAsia" w:ascii="楷体_GB2312" w:eastAsia="楷体_GB2312"/>
          <w:b/>
          <w:sz w:val="30"/>
        </w:rPr>
        <w:t xml:space="preserve">统一社会信用代码  </w:t>
      </w:r>
    </w:p>
    <w:tbl>
      <w:tblPr>
        <w:tblStyle w:val="5"/>
        <w:tblW w:w="9638" w:type="dxa"/>
        <w:tblInd w:w="0" w:type="dxa"/>
        <w:tblLayout w:type="fixed"/>
        <w:tblCellMar>
          <w:top w:w="0" w:type="dxa"/>
          <w:left w:w="108" w:type="dxa"/>
          <w:bottom w:w="0" w:type="dxa"/>
          <w:right w:w="108" w:type="dxa"/>
        </w:tblCellMar>
      </w:tblPr>
      <w:tblGrid>
        <w:gridCol w:w="2047"/>
        <w:gridCol w:w="7591"/>
      </w:tblGrid>
      <w:tr w14:paraId="590F4F64">
        <w:trPr>
          <w:hidden/>
        </w:trPr>
        <w:tc>
          <w:tcPr>
            <w:tcW w:w="2047" w:type="dxa"/>
            <w:shd w:val="clear" w:color="auto" w:fill="auto"/>
          </w:tcPr>
          <w:p w14:paraId="57340F83">
            <w:pPr>
              <w:jc w:val="left"/>
              <w:rPr>
                <w:rFonts w:ascii="楷体_GB2312" w:eastAsia="楷体_GB2312"/>
                <w:b/>
                <w:vanish/>
                <w:sz w:val="18"/>
                <w:szCs w:val="18"/>
              </w:rPr>
            </w:pPr>
            <w:r>
              <w:rPr>
                <w:rFonts w:ascii="楷体_GB2312" w:eastAsia="楷体_GB2312"/>
                <w:b/>
                <w:vanish/>
                <w:sz w:val="18"/>
                <w:szCs w:val="18"/>
              </w:rPr>
              <w:t>creditcode</w:t>
            </w:r>
            <w:r>
              <w:rPr>
                <w:rFonts w:hint="eastAsia" w:ascii="楷体_GB2312" w:eastAsia="楷体_GB2312"/>
                <w:b/>
                <w:vanish/>
                <w:sz w:val="18"/>
                <w:szCs w:val="18"/>
              </w:rPr>
              <w:t>-1</w:t>
            </w:r>
          </w:p>
        </w:tc>
        <w:tc>
          <w:tcPr>
            <w:tcW w:w="7591" w:type="dxa"/>
            <w:shd w:val="clear" w:color="auto" w:fill="auto"/>
          </w:tcPr>
          <w:p>
            <w:pPr>
              <w:jc w:val="right"/>
            </w:pPr>
            <w:r>
              <w:rPr>
                <w:rFonts w:ascii="楷体_GB2312" w:hAnsi="楷体_GB2312" w:cs="楷体_GB2312" w:eastAsia="楷体_GB2312"/>
                <w:sz w:val="28"/>
              </w:rPr>
              <w:t>12320405467298349W</w:t>
            </w:r>
          </w:p>
        </w:tc>
      </w:tr>
    </w:tbl>
    <w:p w14:paraId="486E3AA6">
      <w:pPr>
        <w:jc w:val="right"/>
        <w:rPr>
          <w:rFonts w:ascii="楷体_GB2312" w:eastAsia="楷体_GB2312"/>
          <w:b/>
          <w:sz w:val="30"/>
        </w:rPr>
      </w:pPr>
      <w:r>
        <w:rPr>
          <w:rFonts w:hint="eastAsia" w:ascii="楷体_GB2312" w:eastAsia="楷体_GB2312"/>
          <w:b/>
          <w:sz w:val="30"/>
        </w:rPr>
        <w:t xml:space="preserve"> </w:t>
      </w:r>
    </w:p>
    <w:p w14:paraId="1A370248">
      <w:pPr>
        <w:wordWrap w:val="0"/>
        <w:jc w:val="right"/>
        <w:rPr>
          <w:rFonts w:eastAsia="楷体_GB2312"/>
          <w:b/>
          <w:bCs/>
          <w:sz w:val="30"/>
        </w:rPr>
      </w:pPr>
      <w:r>
        <w:rPr>
          <w:rFonts w:eastAsia="楷体_GB2312"/>
          <w:b/>
          <w:bCs/>
          <w:sz w:val="30"/>
        </w:rPr>
        <w:t xml:space="preserve">     </w:t>
      </w:r>
    </w:p>
    <w:p w14:paraId="1554547C">
      <w:pPr>
        <w:jc w:val="right"/>
      </w:pPr>
    </w:p>
    <w:p w14:paraId="715AD106">
      <w:pPr>
        <w:jc w:val="right"/>
      </w:pPr>
    </w:p>
    <w:p w14:paraId="068ACA38">
      <w:pPr>
        <w:jc w:val="right"/>
      </w:pPr>
    </w:p>
    <w:p w14:paraId="2640AC20">
      <w:pPr>
        <w:jc w:val="right"/>
      </w:pPr>
    </w:p>
    <w:p w14:paraId="40AAE693">
      <w:pPr>
        <w:jc w:val="right"/>
      </w:pPr>
    </w:p>
    <w:p w14:paraId="3AA9AC56">
      <w:pPr>
        <w:jc w:val="center"/>
        <w:rPr>
          <w:rFonts w:eastAsia="黑体"/>
          <w:b/>
          <w:bCs/>
          <w:spacing w:val="40"/>
          <w:sz w:val="52"/>
        </w:rPr>
      </w:pPr>
      <w:r>
        <w:rPr>
          <w:rFonts w:hint="eastAsia" w:eastAsia="黑体"/>
          <w:b/>
          <w:bCs/>
          <w:spacing w:val="40"/>
          <w:sz w:val="52"/>
        </w:rPr>
        <w:t>事业单位法人年度报告书</w:t>
      </w:r>
    </w:p>
    <w:p w14:paraId="05F4837F">
      <w:pPr>
        <w:jc w:val="center"/>
        <w:rPr>
          <w:rFonts w:eastAsia="黑体"/>
          <w:b/>
          <w:bCs/>
          <w:spacing w:val="30"/>
        </w:rPr>
      </w:pPr>
    </w:p>
    <w:tbl>
      <w:tblPr>
        <w:tblStyle w:val="5"/>
        <w:tblW w:w="5472" w:type="dxa"/>
        <w:tblInd w:w="2776" w:type="dxa"/>
        <w:tblLayout w:type="fixed"/>
        <w:tblCellMar>
          <w:top w:w="0" w:type="dxa"/>
          <w:left w:w="108" w:type="dxa"/>
          <w:bottom w:w="0" w:type="dxa"/>
          <w:right w:w="108" w:type="dxa"/>
        </w:tblCellMar>
      </w:tblPr>
      <w:tblGrid>
        <w:gridCol w:w="960"/>
        <w:gridCol w:w="2028"/>
        <w:gridCol w:w="2484"/>
      </w:tblGrid>
      <w:tr w14:paraId="421ADA0A">
        <w:trPr>
          <w:trHeight w:val="208" w:hRule="atLeast"/>
        </w:trPr>
        <w:tc>
          <w:tcPr>
            <w:tcW w:w="638" w:type="dxa"/>
            <w:shd w:val="clear" w:color="auto" w:fill="auto"/>
          </w:tcPr>
          <w:p w14:paraId="56EB4B25">
            <w:pPr>
              <w:jc w:val="right"/>
              <w:rPr>
                <w:rFonts w:eastAsia="楷体_GB2312"/>
                <w:b/>
                <w:bCs/>
                <w:spacing w:val="30"/>
                <w:sz w:val="36"/>
              </w:rPr>
            </w:pPr>
            <w:r>
              <w:rPr>
                <w:rFonts w:hint="eastAsia" w:eastAsia="楷体_GB2312"/>
                <w:b/>
                <w:bCs/>
                <w:spacing w:val="30"/>
                <w:sz w:val="36"/>
              </w:rPr>
              <w:t>（</w:t>
            </w:r>
            <w:r>
              <w:rPr>
                <w:rFonts w:eastAsia="楷体_GB2312"/>
                <w:b/>
                <w:bCs/>
                <w:spacing w:val="30"/>
                <w:sz w:val="36"/>
              </w:rPr>
              <w:t xml:space="preserve">  </w:t>
            </w:r>
          </w:p>
          <w:p w14:paraId="5B390973">
            <w:pPr>
              <w:jc w:val="center"/>
              <w:rPr>
                <w:sz w:val="36"/>
              </w:rPr>
            </w:pPr>
          </w:p>
        </w:tc>
        <w:tc>
          <w:tcPr>
            <w:tcW w:w="1347" w:type="dxa"/>
            <w:shd w:val="clear" w:color="auto" w:fill="auto"/>
          </w:tcPr>
          <w:p>
            <w:pPr>
              <w:jc w:val="center"/>
            </w:pPr>
            <w:r>
              <w:rPr>
                <w:rFonts w:ascii="楷体_GB2312" w:hAnsi="楷体_GB2312" w:cs="楷体_GB2312" w:eastAsia="楷体_GB2312"/>
                <w:b w:val="true"/>
                <w:sz w:val="28"/>
              </w:rPr>
              <w:t>2025</w:t>
            </w:r>
          </w:p>
        </w:tc>
        <w:tc>
          <w:tcPr>
            <w:tcW w:w="1650" w:type="dxa"/>
            <w:shd w:val="clear" w:color="auto" w:fill="auto"/>
          </w:tcPr>
          <w:p w14:paraId="7F44E054">
            <w:pPr>
              <w:jc w:val="left"/>
              <w:rPr>
                <w:sz w:val="36"/>
              </w:rPr>
            </w:pPr>
            <w:r>
              <w:rPr>
                <w:rFonts w:hint="eastAsia" w:eastAsia="楷体_GB2312"/>
                <w:b/>
                <w:bCs/>
                <w:spacing w:val="30"/>
                <w:sz w:val="36"/>
              </w:rPr>
              <w:t>年度）</w:t>
            </w:r>
          </w:p>
        </w:tc>
      </w:tr>
    </w:tbl>
    <w:p w14:paraId="7827A984">
      <w:pPr>
        <w:jc w:val="center"/>
        <w:rPr>
          <w:sz w:val="36"/>
        </w:rPr>
      </w:pPr>
    </w:p>
    <w:p w14:paraId="0F431D4C">
      <w:pPr>
        <w:jc w:val="both"/>
        <w:rPr>
          <w:sz w:val="36"/>
        </w:rPr>
      </w:pPr>
    </w:p>
    <w:p w14:paraId="50FEEFD9">
      <w:pPr>
        <w:jc w:val="center"/>
        <w:rPr>
          <w:sz w:val="36"/>
        </w:rPr>
      </w:pPr>
    </w:p>
    <w:p w14:paraId="38425459">
      <w:pPr>
        <w:jc w:val="center"/>
        <w:rPr>
          <w:sz w:val="36"/>
        </w:rPr>
      </w:pPr>
    </w:p>
    <w:tbl>
      <w:tblPr>
        <w:tblStyle w:val="5"/>
        <w:tblW w:w="9157" w:type="dxa"/>
        <w:tblInd w:w="501" w:type="dxa"/>
        <w:tblLayout w:type="fixed"/>
        <w:tblCellMar>
          <w:top w:w="0" w:type="dxa"/>
          <w:left w:w="108" w:type="dxa"/>
          <w:bottom w:w="0" w:type="dxa"/>
          <w:right w:w="108" w:type="dxa"/>
        </w:tblCellMar>
      </w:tblPr>
      <w:tblGrid>
        <w:gridCol w:w="2551"/>
        <w:gridCol w:w="5245"/>
        <w:gridCol w:w="1361"/>
      </w:tblGrid>
      <w:tr w14:paraId="1008979C">
        <w:trPr>
          <w:trHeight w:val="615" w:hRule="atLeast"/>
        </w:trPr>
        <w:tc>
          <w:tcPr>
            <w:tcW w:w="2551" w:type="dxa"/>
            <w:shd w:val="clear" w:color="auto" w:fill="auto"/>
          </w:tcPr>
          <w:p w14:paraId="2E418212">
            <w:pPr>
              <w:pStyle w:val="15"/>
            </w:pPr>
            <w:r>
              <w:rPr>
                <w:rStyle w:val="11"/>
                <w:rFonts w:hint="default"/>
                <w:b/>
                <w:bCs/>
              </w:rPr>
              <w:t>单 位 名 称</w:t>
            </w:r>
          </w:p>
        </w:tc>
        <w:tc>
          <w:tcPr>
            <w:tcW w:w="5245" w:type="dxa"/>
            <w:tcBorders>
              <w:bottom w:val="single" w:color="auto" w:sz="4" w:space="0"/>
            </w:tcBorders>
            <w:shd w:val="clear" w:color="auto" w:fill="auto"/>
          </w:tcPr>
          <w:p>
            <w:pPr>
              <w:jc w:val="center"/>
            </w:pPr>
            <w:r>
              <w:rPr>
                <w:rFonts w:ascii="黑体" w:hAnsi="黑体" w:cs="黑体" w:eastAsia="黑体"/>
                <w:b w:val="true"/>
                <w:sz w:val="36"/>
              </w:rPr>
              <w:t>江苏常州经济开发区财政综合服务中心(审计事务服务中心)</w:t>
            </w:r>
          </w:p>
        </w:tc>
        <w:tc>
          <w:tcPr>
            <w:tcW w:w="1361" w:type="dxa"/>
            <w:shd w:val="clear" w:color="auto" w:fill="auto"/>
          </w:tcPr>
          <w:p w14:paraId="01442694">
            <w:pPr>
              <w:rPr>
                <w:rStyle w:val="12"/>
                <w:rFonts w:ascii="楷体_GB2312"/>
                <w:sz w:val="28"/>
                <w:szCs w:val="28"/>
              </w:rPr>
            </w:pPr>
          </w:p>
        </w:tc>
      </w:tr>
    </w:tbl>
    <w:p w14:paraId="3C88375F">
      <w:pPr>
        <w:rPr>
          <w:rFonts w:ascii="黑体" w:eastAsia="黑体"/>
          <w:b/>
          <w:bCs/>
          <w:sz w:val="24"/>
          <w:u w:val="single"/>
        </w:rPr>
      </w:pPr>
    </w:p>
    <w:tbl>
      <w:tblPr>
        <w:tblStyle w:val="5"/>
        <w:tblW w:w="9187" w:type="dxa"/>
        <w:tblInd w:w="467" w:type="dxa"/>
        <w:tblLayout w:type="fixed"/>
        <w:tblCellMar>
          <w:top w:w="0" w:type="dxa"/>
          <w:left w:w="108" w:type="dxa"/>
          <w:bottom w:w="0" w:type="dxa"/>
          <w:right w:w="108" w:type="dxa"/>
        </w:tblCellMar>
      </w:tblPr>
      <w:tblGrid>
        <w:gridCol w:w="2618"/>
        <w:gridCol w:w="5151"/>
        <w:gridCol w:w="1418"/>
      </w:tblGrid>
      <w:tr w14:paraId="1771315A">
        <w:trPr>
          <w:trHeight w:val="659" w:hRule="atLeast"/>
        </w:trPr>
        <w:tc>
          <w:tcPr>
            <w:tcW w:w="2618" w:type="dxa"/>
            <w:shd w:val="clear" w:color="auto" w:fill="auto"/>
          </w:tcPr>
          <w:p w14:paraId="5BD526D2">
            <w:pPr>
              <w:jc w:val="distribute"/>
            </w:pPr>
            <w:r>
              <w:rPr>
                <w:rStyle w:val="11"/>
                <w:rFonts w:hint="default"/>
                <w:b/>
                <w:bCs/>
              </w:rPr>
              <w:t>法</w:t>
            </w:r>
            <w:r>
              <w:rPr>
                <w:rStyle w:val="11"/>
                <w:rFonts w:hint="default"/>
                <w:b/>
                <w:bCs/>
                <w:spacing w:val="30"/>
              </w:rPr>
              <w:t>定代表</w:t>
            </w:r>
            <w:r>
              <w:rPr>
                <w:rStyle w:val="11"/>
                <w:rFonts w:hint="default"/>
                <w:b/>
                <w:bCs/>
              </w:rPr>
              <w:t>人</w:t>
            </w:r>
          </w:p>
        </w:tc>
        <w:tc>
          <w:tcPr>
            <w:tcW w:w="5151" w:type="dxa"/>
            <w:tcBorders>
              <w:bottom w:val="single" w:color="auto" w:sz="4" w:space="0"/>
            </w:tcBorders>
            <w:shd w:val="clear" w:color="auto" w:fill="auto"/>
          </w:tcPr>
          <w:p w14:paraId="45EB5177">
            <w:pPr>
              <w:jc w:val="center"/>
              <w:rPr>
                <w:b/>
                <w:color w:val="FF0000"/>
              </w:rPr>
            </w:pPr>
            <w:r>
              <w:rPr>
                <w:rFonts w:hint="eastAsia"/>
                <w:b/>
                <w:color w:val="FF0000"/>
              </w:rPr>
              <w:t>注：需法定代表人签字</w:t>
            </w:r>
          </w:p>
        </w:tc>
        <w:tc>
          <w:tcPr>
            <w:tcW w:w="1418" w:type="dxa"/>
            <w:shd w:val="clear" w:color="auto" w:fill="auto"/>
          </w:tcPr>
          <w:p w14:paraId="4A7D5802"/>
        </w:tc>
      </w:tr>
    </w:tbl>
    <w:p w14:paraId="2B5840E5">
      <w:pPr>
        <w:ind w:firstLine="721" w:firstLineChars="300"/>
        <w:rPr>
          <w:rFonts w:ascii="黑体" w:eastAsia="黑体"/>
          <w:b/>
          <w:bCs/>
          <w:sz w:val="24"/>
          <w:u w:val="single"/>
        </w:rPr>
      </w:pPr>
    </w:p>
    <w:p w14:paraId="1A6F04D6">
      <w:pPr>
        <w:jc w:val="center"/>
        <w:rPr>
          <w:rFonts w:ascii="黑体" w:eastAsia="黑体"/>
          <w:b/>
          <w:bCs/>
          <w:sz w:val="30"/>
          <w:u w:val="single"/>
        </w:rPr>
      </w:pPr>
    </w:p>
    <w:p w14:paraId="4A912C44">
      <w:pPr>
        <w:jc w:val="center"/>
        <w:rPr>
          <w:rFonts w:hint="eastAsia" w:eastAsia="楷体_GB2312"/>
          <w:b/>
          <w:bCs/>
          <w:sz w:val="32"/>
        </w:rPr>
      </w:pPr>
      <w:r>
        <w:rPr>
          <w:rFonts w:hint="eastAsia" w:eastAsia="楷体_GB2312"/>
          <w:b/>
          <w:bCs/>
          <w:sz w:val="32"/>
        </w:rPr>
        <w:t>国家事业单位登记管理局制</w:t>
      </w:r>
    </w:p>
    <w:p w14:paraId="6FADBCE5">
      <w:pPr>
        <w:rPr>
          <w:rFonts w:hint="eastAsia" w:eastAsia="楷体_GB2312"/>
          <w:b/>
          <w:bCs/>
          <w:sz w:val="32"/>
        </w:rPr>
      </w:pPr>
      <w:r>
        <w:rPr>
          <w:rFonts w:hint="eastAsia" w:eastAsia="楷体_GB2312"/>
          <w:b/>
          <w:bCs/>
          <w:sz w:val="32"/>
        </w:rPr>
        <w:br w:type="page"/>
      </w:r>
    </w:p>
    <w:p w14:paraId="43FCFE26">
      <w:pPr>
        <w:jc w:val="center"/>
        <w:rPr>
          <w:rFonts w:hint="eastAsia" w:eastAsia="楷体_GB2312"/>
          <w:b/>
          <w:bCs/>
          <w:sz w:val="32"/>
        </w:rPr>
      </w:pPr>
    </w:p>
    <w:tbl>
      <w:tblPr>
        <w:tblStyle w:val="5"/>
        <w:tblW w:w="154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6"/>
        <w:gridCol w:w="2027"/>
        <w:gridCol w:w="1795"/>
        <w:gridCol w:w="311"/>
        <w:gridCol w:w="1134"/>
        <w:gridCol w:w="251"/>
        <w:gridCol w:w="2503"/>
        <w:gridCol w:w="5912"/>
      </w:tblGrid>
      <w:tr w14:paraId="66FCDB36">
        <w:trPr>
          <w:gridAfter w:val="1"/>
          <w:wAfter w:w="5912" w:type="dxa"/>
          <w:trHeight w:val="821" w:hRule="atLeast"/>
        </w:trPr>
        <w:tc>
          <w:tcPr>
            <w:tcW w:w="1556" w:type="dxa"/>
            <w:vMerge w:val="restart"/>
            <w:tcBorders>
              <w:top w:val="single" w:color="auto" w:sz="12" w:space="0"/>
              <w:left w:val="single" w:color="auto" w:sz="12" w:space="0"/>
              <w:bottom w:val="single" w:color="auto" w:sz="4" w:space="0"/>
              <w:right w:val="single" w:color="auto" w:sz="4" w:space="0"/>
            </w:tcBorders>
            <w:vAlign w:val="center"/>
          </w:tcPr>
          <w:p w14:paraId="73F8AF2D">
            <w:pPr>
              <w:jc w:val="center"/>
              <w:rPr>
                <w:rFonts w:eastAsia="楷体_GB2312"/>
                <w:b/>
                <w:bCs/>
                <w:sz w:val="32"/>
              </w:rPr>
            </w:pPr>
            <w:r>
              <w:rPr>
                <w:rFonts w:hint="eastAsia" w:eastAsia="楷体_GB2312"/>
                <w:b/>
                <w:bCs/>
                <w:sz w:val="32"/>
              </w:rPr>
              <w:t>《事业</w:t>
            </w:r>
          </w:p>
          <w:p w14:paraId="01B74ED4">
            <w:pPr>
              <w:jc w:val="center"/>
              <w:rPr>
                <w:rFonts w:eastAsia="楷体_GB2312"/>
                <w:b/>
                <w:bCs/>
                <w:sz w:val="32"/>
              </w:rPr>
            </w:pPr>
            <w:r>
              <w:rPr>
                <w:rFonts w:hint="eastAsia" w:eastAsia="楷体_GB2312"/>
                <w:b/>
                <w:bCs/>
                <w:sz w:val="32"/>
              </w:rPr>
              <w:t>单位</w:t>
            </w:r>
          </w:p>
          <w:p w14:paraId="7F872FF7">
            <w:pPr>
              <w:jc w:val="center"/>
              <w:rPr>
                <w:rFonts w:eastAsia="楷体_GB2312"/>
                <w:b/>
                <w:bCs/>
                <w:sz w:val="32"/>
              </w:rPr>
            </w:pPr>
            <w:r>
              <w:rPr>
                <w:rFonts w:hint="eastAsia" w:eastAsia="楷体_GB2312"/>
                <w:b/>
                <w:bCs/>
                <w:sz w:val="32"/>
              </w:rPr>
              <w:t>法人</w:t>
            </w:r>
          </w:p>
          <w:p w14:paraId="7491833F">
            <w:pPr>
              <w:jc w:val="center"/>
              <w:rPr>
                <w:rFonts w:eastAsia="楷体_GB2312"/>
                <w:b/>
                <w:bCs/>
                <w:sz w:val="32"/>
              </w:rPr>
            </w:pPr>
            <w:r>
              <w:rPr>
                <w:rFonts w:hint="eastAsia" w:eastAsia="楷体_GB2312"/>
                <w:b/>
                <w:bCs/>
                <w:sz w:val="32"/>
              </w:rPr>
              <w:t>证书》</w:t>
            </w:r>
          </w:p>
          <w:p w14:paraId="5C69608E">
            <w:pPr>
              <w:jc w:val="center"/>
              <w:rPr>
                <w:rFonts w:eastAsia="楷体_GB2312"/>
                <w:b/>
                <w:bCs/>
                <w:sz w:val="32"/>
              </w:rPr>
            </w:pPr>
            <w:r>
              <w:rPr>
                <w:rFonts w:hint="eastAsia" w:eastAsia="楷体_GB2312"/>
                <w:b/>
                <w:bCs/>
                <w:sz w:val="32"/>
              </w:rPr>
              <w:t>登载</w:t>
            </w:r>
          </w:p>
          <w:p w14:paraId="444D6ACA">
            <w:pPr>
              <w:jc w:val="center"/>
              <w:rPr>
                <w:rFonts w:eastAsia="楷体_GB2312"/>
                <w:sz w:val="32"/>
              </w:rPr>
            </w:pPr>
            <w:r>
              <w:rPr>
                <w:rFonts w:hint="eastAsia" w:eastAsia="楷体_GB2312"/>
                <w:b/>
                <w:bCs/>
                <w:sz w:val="32"/>
              </w:rPr>
              <w:t>事项</w:t>
            </w:r>
          </w:p>
        </w:tc>
        <w:tc>
          <w:tcPr>
            <w:tcW w:w="2027" w:type="dxa"/>
            <w:tcBorders>
              <w:top w:val="single" w:color="auto" w:sz="12" w:space="0"/>
              <w:left w:val="single" w:color="auto" w:sz="4" w:space="0"/>
              <w:bottom w:val="single" w:color="auto" w:sz="4" w:space="0"/>
              <w:right w:val="single" w:color="auto" w:sz="4" w:space="0"/>
            </w:tcBorders>
            <w:vAlign w:val="center"/>
          </w:tcPr>
          <w:p w14:paraId="499CF151">
            <w:pPr>
              <w:jc w:val="center"/>
              <w:rPr>
                <w:rFonts w:eastAsia="楷体_GB2312"/>
                <w:b/>
                <w:bCs/>
                <w:sz w:val="32"/>
              </w:rPr>
            </w:pPr>
            <w:r>
              <w:rPr>
                <w:rFonts w:hint="eastAsia" w:eastAsia="楷体_GB2312"/>
                <w:b/>
                <w:bCs/>
                <w:sz w:val="32"/>
              </w:rPr>
              <w:t>单位名称</w:t>
            </w:r>
          </w:p>
        </w:tc>
        <w:tc>
          <w:tcPr>
            <w:tcW w:w="5994" w:type="dxa"/>
            <w:gridSpan w:val="5"/>
            <w:tcBorders>
              <w:top w:val="single" w:color="auto" w:sz="12" w:space="0"/>
              <w:left w:val="single" w:color="auto" w:sz="4" w:space="0"/>
              <w:bottom w:val="single" w:color="auto" w:sz="4" w:space="0"/>
              <w:right w:val="single" w:color="auto" w:sz="12" w:space="0"/>
            </w:tcBorders>
            <w:vAlign w:val="center"/>
          </w:tcPr>
          <w:p>
            <w:pPr>
              <w:jc w:val="left"/>
            </w:pPr>
            <w:r>
              <w:rPr>
                <w:rFonts w:ascii="楷体_GB2312" w:hAnsi="楷体_GB2312" w:cs="楷体_GB2312" w:eastAsia="楷体_GB2312"/>
                <w:sz w:val="28"/>
              </w:rPr>
              <w:t>江苏常州经济开发区财政综合服务中心(审计事务服务中心)</w:t>
            </w:r>
          </w:p>
        </w:tc>
      </w:tr>
      <w:tr w14:paraId="26C8AFAE">
        <w:trPr>
          <w:gridAfter w:val="1"/>
          <w:wAfter w:w="5912" w:type="dxa"/>
          <w:trHeight w:val="3937"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2663852F">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1F63A5E4">
            <w:pPr>
              <w:jc w:val="center"/>
              <w:rPr>
                <w:rFonts w:eastAsia="楷体_GB2312"/>
                <w:b/>
                <w:bCs/>
                <w:sz w:val="32"/>
              </w:rPr>
            </w:pPr>
            <w:r>
              <w:rPr>
                <w:rFonts w:hint="eastAsia" w:eastAsia="楷体_GB2312"/>
                <w:b/>
                <w:bCs/>
                <w:sz w:val="32"/>
              </w:rPr>
              <w:t>宗旨和</w:t>
            </w:r>
          </w:p>
          <w:p w14:paraId="5418F915">
            <w:pPr>
              <w:jc w:val="center"/>
              <w:rPr>
                <w:rFonts w:eastAsia="楷体_GB2312"/>
                <w:b/>
                <w:bCs/>
                <w:sz w:val="32"/>
              </w:rPr>
            </w:pPr>
            <w:r>
              <w:rPr>
                <w:rFonts w:hint="eastAsia" w:eastAsia="楷体_GB2312"/>
                <w:b/>
                <w:bCs/>
                <w:sz w:val="32"/>
              </w:rPr>
              <w:t>业务范围</w:t>
            </w:r>
          </w:p>
        </w:tc>
        <w:tc>
          <w:tcPr>
            <w:tcW w:w="5994" w:type="dxa"/>
            <w:gridSpan w:val="5"/>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受行政事业单位委托、负责原始凭证复审、编制会计报表和开展财务分析、帮助督促委托单位做好票据、国有资产等基础管理工作；协助做好预算的审核、汇总、批复和调整工作、承担预算基本支出编审、预算指标分配、变动情况审核等事务性工作；具体承办集中支付财政资金的审核、监督、支付和会计核算工作；协助审计机关做好审计工作，具体承担经济责任审计和对经开区范围行政事业单位的审计监督工作；承担上级交办的其他工作。</w:t>
            </w:r>
          </w:p>
        </w:tc>
      </w:tr>
      <w:tr w14:paraId="3E23FFCE">
        <w:trPr>
          <w:gridAfter w:val="1"/>
          <w:wAfter w:w="5912" w:type="dxa"/>
          <w:trHeight w:val="1253"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50866C2E">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4D246446">
            <w:pPr>
              <w:jc w:val="center"/>
              <w:rPr>
                <w:rFonts w:eastAsia="楷体_GB2312"/>
                <w:b/>
                <w:bCs/>
                <w:sz w:val="32"/>
              </w:rPr>
            </w:pPr>
            <w:r>
              <w:rPr>
                <w:rFonts w:hint="eastAsia" w:eastAsia="楷体_GB2312"/>
                <w:b/>
                <w:bCs/>
                <w:sz w:val="32"/>
              </w:rPr>
              <w:t>住</w:t>
            </w:r>
            <w:r>
              <w:rPr>
                <w:rFonts w:eastAsia="楷体_GB2312"/>
                <w:b/>
                <w:bCs/>
                <w:sz w:val="32"/>
              </w:rPr>
              <w:t xml:space="preserve">    </w:t>
            </w:r>
            <w:r>
              <w:rPr>
                <w:rFonts w:hint="eastAsia" w:eastAsia="楷体_GB2312"/>
                <w:b/>
                <w:bCs/>
                <w:sz w:val="32"/>
              </w:rPr>
              <w:t>所</w:t>
            </w:r>
          </w:p>
        </w:tc>
        <w:tc>
          <w:tcPr>
            <w:tcW w:w="5994" w:type="dxa"/>
            <w:gridSpan w:val="5"/>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常州市东方东路168号</w:t>
            </w:r>
          </w:p>
        </w:tc>
      </w:tr>
      <w:tr w14:paraId="5BFC9A29">
        <w:trPr>
          <w:gridAfter w:val="1"/>
          <w:wAfter w:w="5912" w:type="dxa"/>
          <w:trHeight w:val="885"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709E1E79">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67EA9285">
            <w:pPr>
              <w:jc w:val="center"/>
              <w:rPr>
                <w:rFonts w:eastAsia="楷体_GB2312"/>
                <w:b/>
                <w:bCs/>
                <w:sz w:val="32"/>
              </w:rPr>
            </w:pPr>
            <w:r>
              <w:rPr>
                <w:rFonts w:hint="eastAsia" w:eastAsia="楷体_GB2312"/>
                <w:b/>
                <w:bCs/>
                <w:sz w:val="32"/>
              </w:rPr>
              <w:t>法定代表人</w:t>
            </w:r>
          </w:p>
        </w:tc>
        <w:tc>
          <w:tcPr>
            <w:tcW w:w="5994" w:type="dxa"/>
            <w:gridSpan w:val="5"/>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汤兴国</w:t>
            </w:r>
          </w:p>
        </w:tc>
      </w:tr>
      <w:tr w14:paraId="5D4D8CB4">
        <w:trPr>
          <w:gridAfter w:val="1"/>
          <w:wAfter w:w="5912" w:type="dxa"/>
          <w:trHeight w:val="786"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1527879E">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7CED4E74">
            <w:pPr>
              <w:jc w:val="center"/>
              <w:rPr>
                <w:rFonts w:eastAsia="楷体_GB2312"/>
                <w:b/>
                <w:bCs/>
                <w:sz w:val="32"/>
              </w:rPr>
            </w:pPr>
            <w:r>
              <w:rPr>
                <w:rFonts w:hint="eastAsia" w:eastAsia="楷体_GB2312"/>
                <w:b/>
                <w:bCs/>
                <w:sz w:val="32"/>
              </w:rPr>
              <w:t>开办资金</w:t>
            </w:r>
          </w:p>
        </w:tc>
        <w:tc>
          <w:tcPr>
            <w:tcW w:w="5994" w:type="dxa"/>
            <w:gridSpan w:val="5"/>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5.0（万元）</w:t>
            </w:r>
          </w:p>
        </w:tc>
      </w:tr>
      <w:tr w14:paraId="0E24C338">
        <w:trPr>
          <w:gridAfter w:val="1"/>
          <w:wAfter w:w="5912" w:type="dxa"/>
          <w:trHeight w:val="824"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45816535">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4F412268">
            <w:pPr>
              <w:jc w:val="center"/>
              <w:rPr>
                <w:rFonts w:eastAsia="楷体_GB2312"/>
                <w:b/>
                <w:bCs/>
                <w:sz w:val="32"/>
              </w:rPr>
            </w:pPr>
            <w:r>
              <w:rPr>
                <w:rFonts w:hint="eastAsia" w:eastAsia="楷体_GB2312"/>
                <w:b/>
                <w:bCs/>
                <w:sz w:val="32"/>
              </w:rPr>
              <w:t>经费来源</w:t>
            </w:r>
          </w:p>
        </w:tc>
        <w:tc>
          <w:tcPr>
            <w:tcW w:w="5994" w:type="dxa"/>
            <w:gridSpan w:val="5"/>
            <w:tcBorders>
              <w:top w:val="single" w:color="auto" w:sz="4" w:space="0"/>
              <w:left w:val="single" w:color="auto" w:sz="4" w:space="0"/>
              <w:bottom w:val="single" w:color="auto" w:sz="4" w:space="0"/>
              <w:right w:val="single" w:color="auto" w:sz="12" w:space="0"/>
            </w:tcBorders>
            <w:vAlign w:val="center"/>
          </w:tcPr>
          <w:p>
            <w:pPr>
              <w:jc w:val="left"/>
            </w:pPr>
            <w:r>
              <w:rPr>
                <w:rFonts w:ascii="楷体_GB2312" w:hAnsi="楷体_GB2312" w:cs="楷体_GB2312" w:eastAsia="楷体_GB2312"/>
                <w:sz w:val="28"/>
              </w:rPr>
              <w:t>财政补助(全额拨款)</w:t>
            </w:r>
          </w:p>
        </w:tc>
      </w:tr>
      <w:tr w14:paraId="40C85B8D">
        <w:trPr>
          <w:gridAfter w:val="1"/>
          <w:wAfter w:w="5912" w:type="dxa"/>
          <w:trHeight w:val="824"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2208D6D6">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529B1738">
            <w:pPr>
              <w:jc w:val="center"/>
              <w:rPr>
                <w:rFonts w:eastAsia="楷体_GB2312"/>
                <w:b/>
                <w:bCs/>
                <w:sz w:val="32"/>
              </w:rPr>
            </w:pPr>
            <w:r>
              <w:rPr>
                <w:rFonts w:hint="eastAsia" w:eastAsia="楷体_GB2312"/>
                <w:b/>
                <w:bCs/>
                <w:sz w:val="32"/>
              </w:rPr>
              <w:t>举办单位</w:t>
            </w:r>
          </w:p>
        </w:tc>
        <w:tc>
          <w:tcPr>
            <w:tcW w:w="5994" w:type="dxa"/>
            <w:gridSpan w:val="5"/>
            <w:tcBorders>
              <w:top w:val="single" w:color="auto" w:sz="4" w:space="0"/>
              <w:left w:val="single" w:color="auto" w:sz="4" w:space="0"/>
              <w:bottom w:val="single" w:color="auto" w:sz="4" w:space="0"/>
              <w:right w:val="single" w:color="auto" w:sz="12" w:space="0"/>
            </w:tcBorders>
            <w:vAlign w:val="center"/>
          </w:tcPr>
          <w:p>
            <w:pPr>
              <w:jc w:val="left"/>
            </w:pPr>
            <w:r>
              <w:rPr>
                <w:rFonts w:ascii="楷体_GB2312" w:hAnsi="楷体_GB2312" w:cs="楷体_GB2312" w:eastAsia="楷体_GB2312"/>
                <w:sz w:val="28"/>
              </w:rPr>
              <w:t>江苏常州经济开发区财政局</w:t>
            </w:r>
          </w:p>
        </w:tc>
      </w:tr>
      <w:tr w14:paraId="3733AC16">
        <w:trPr>
          <w:trHeight w:val="818" w:hRule="atLeast"/>
        </w:trPr>
        <w:tc>
          <w:tcPr>
            <w:tcW w:w="1556" w:type="dxa"/>
            <w:vMerge w:val="restart"/>
            <w:tcBorders>
              <w:top w:val="single" w:color="auto" w:sz="4" w:space="0"/>
              <w:left w:val="single" w:color="auto" w:sz="12" w:space="0"/>
              <w:bottom w:val="single" w:color="auto" w:sz="4" w:space="0"/>
              <w:right w:val="single" w:color="auto" w:sz="4" w:space="0"/>
            </w:tcBorders>
            <w:vAlign w:val="center"/>
          </w:tcPr>
          <w:p w14:paraId="3D21E42A">
            <w:pPr>
              <w:widowControl/>
              <w:jc w:val="center"/>
              <w:rPr>
                <w:rFonts w:eastAsia="楷体_GB2312"/>
                <w:b/>
                <w:sz w:val="32"/>
              </w:rPr>
            </w:pPr>
            <w:r>
              <w:rPr>
                <w:rFonts w:hint="eastAsia" w:eastAsia="楷体_GB2312"/>
                <w:b/>
                <w:sz w:val="32"/>
              </w:rPr>
              <w:t>资产</w:t>
            </w:r>
          </w:p>
          <w:p w14:paraId="130EF48C">
            <w:pPr>
              <w:widowControl/>
              <w:jc w:val="center"/>
              <w:rPr>
                <w:rFonts w:eastAsia="楷体_GB2312"/>
                <w:b/>
                <w:sz w:val="32"/>
              </w:rPr>
            </w:pPr>
            <w:r>
              <w:rPr>
                <w:rFonts w:hint="eastAsia" w:eastAsia="楷体_GB2312"/>
                <w:b/>
                <w:sz w:val="32"/>
              </w:rPr>
              <w:t>损益</w:t>
            </w:r>
          </w:p>
          <w:p w14:paraId="3C8CF355">
            <w:pPr>
              <w:widowControl/>
              <w:jc w:val="center"/>
              <w:rPr>
                <w:rFonts w:eastAsia="楷体_GB2312"/>
                <w:sz w:val="32"/>
              </w:rPr>
            </w:pPr>
            <w:r>
              <w:rPr>
                <w:rFonts w:hint="eastAsia" w:eastAsia="楷体_GB2312"/>
                <w:b/>
                <w:sz w:val="32"/>
              </w:rPr>
              <w:t>情况</w:t>
            </w:r>
          </w:p>
        </w:tc>
        <w:tc>
          <w:tcPr>
            <w:tcW w:w="8021" w:type="dxa"/>
            <w:gridSpan w:val="6"/>
            <w:tcBorders>
              <w:top w:val="single" w:color="auto" w:sz="4" w:space="0"/>
              <w:left w:val="single" w:color="auto" w:sz="4" w:space="0"/>
              <w:bottom w:val="single" w:color="auto" w:sz="4" w:space="0"/>
              <w:right w:val="single" w:color="auto" w:sz="12" w:space="0"/>
            </w:tcBorders>
            <w:vAlign w:val="center"/>
          </w:tcPr>
          <w:p w14:paraId="66CA794E">
            <w:pPr>
              <w:jc w:val="center"/>
              <w:rPr>
                <w:rStyle w:val="12"/>
              </w:rPr>
            </w:pPr>
            <w:r>
              <w:rPr>
                <w:rStyle w:val="12"/>
                <w:rFonts w:hint="eastAsia"/>
              </w:rPr>
              <w:t>净资产合计（所有者权益合计）</w:t>
            </w:r>
          </w:p>
        </w:tc>
        <w:tc>
          <w:tcPr>
            <w:tcW w:w="5912" w:type="dxa"/>
            <w:tcBorders>
              <w:top w:val="nil"/>
              <w:left w:val="single" w:color="auto" w:sz="4" w:space="0"/>
              <w:bottom w:val="nil"/>
              <w:right w:val="nil"/>
            </w:tcBorders>
          </w:tcPr>
          <w:p w14:paraId="02D4F0BD">
            <w:pPr>
              <w:rPr>
                <w:rStyle w:val="12"/>
              </w:rPr>
            </w:pPr>
          </w:p>
        </w:tc>
      </w:tr>
      <w:tr w14:paraId="5D366167">
        <w:trPr>
          <w:trHeight w:val="818" w:hRule="atLeast"/>
        </w:trPr>
        <w:tc>
          <w:tcPr>
            <w:tcW w:w="1556" w:type="dxa"/>
            <w:vMerge w:val="continue"/>
            <w:tcBorders>
              <w:top w:val="single" w:color="auto" w:sz="4" w:space="0"/>
              <w:left w:val="single" w:color="auto" w:sz="12" w:space="0"/>
              <w:bottom w:val="single" w:color="auto" w:sz="4" w:space="0"/>
              <w:right w:val="single" w:color="auto" w:sz="4" w:space="0"/>
            </w:tcBorders>
            <w:vAlign w:val="center"/>
          </w:tcPr>
          <w:p w14:paraId="18ABB934">
            <w:pPr>
              <w:widowControl/>
              <w:jc w:val="left"/>
              <w:rPr>
                <w:rFonts w:eastAsia="楷体_GB2312"/>
                <w:sz w:val="32"/>
              </w:rPr>
            </w:pPr>
          </w:p>
        </w:tc>
        <w:tc>
          <w:tcPr>
            <w:tcW w:w="3822" w:type="dxa"/>
            <w:gridSpan w:val="2"/>
            <w:tcBorders>
              <w:top w:val="single" w:color="auto" w:sz="4" w:space="0"/>
              <w:left w:val="single" w:color="auto" w:sz="4" w:space="0"/>
              <w:bottom w:val="single" w:color="auto" w:sz="4" w:space="0"/>
              <w:right w:val="single" w:color="auto" w:sz="4" w:space="0"/>
            </w:tcBorders>
            <w:vAlign w:val="center"/>
          </w:tcPr>
          <w:p w14:paraId="0FDDAC12">
            <w:pPr>
              <w:jc w:val="center"/>
              <w:rPr>
                <w:rStyle w:val="12"/>
              </w:rPr>
            </w:pPr>
            <w:r>
              <w:rPr>
                <w:rStyle w:val="12"/>
                <w:rFonts w:hint="eastAsia"/>
              </w:rPr>
              <w:t>年初数（万元）</w:t>
            </w:r>
          </w:p>
        </w:tc>
        <w:tc>
          <w:tcPr>
            <w:tcW w:w="4199" w:type="dxa"/>
            <w:gridSpan w:val="4"/>
            <w:tcBorders>
              <w:top w:val="single" w:color="auto" w:sz="4" w:space="0"/>
              <w:left w:val="single" w:color="auto" w:sz="4" w:space="0"/>
              <w:bottom w:val="single" w:color="auto" w:sz="4" w:space="0"/>
              <w:right w:val="single" w:color="auto" w:sz="12" w:space="0"/>
            </w:tcBorders>
            <w:vAlign w:val="center"/>
          </w:tcPr>
          <w:p w14:paraId="7FA15433">
            <w:pPr>
              <w:jc w:val="center"/>
              <w:rPr>
                <w:rStyle w:val="12"/>
              </w:rPr>
            </w:pPr>
            <w:r>
              <w:rPr>
                <w:rStyle w:val="12"/>
                <w:rFonts w:hint="eastAsia"/>
              </w:rPr>
              <w:t>年末数（万元）</w:t>
            </w:r>
          </w:p>
        </w:tc>
        <w:tc>
          <w:tcPr>
            <w:tcW w:w="5912" w:type="dxa"/>
            <w:tcBorders>
              <w:top w:val="nil"/>
              <w:left w:val="single" w:color="auto" w:sz="4" w:space="0"/>
              <w:bottom w:val="nil"/>
              <w:right w:val="nil"/>
            </w:tcBorders>
          </w:tcPr>
          <w:p w14:paraId="5EDD8CC0">
            <w:pPr>
              <w:rPr>
                <w:rStyle w:val="12"/>
              </w:rPr>
            </w:pPr>
          </w:p>
        </w:tc>
      </w:tr>
      <w:tr w14:paraId="07276891">
        <w:trPr>
          <w:gridAfter w:val="1"/>
          <w:wAfter w:w="5912" w:type="dxa"/>
          <w:trHeight w:val="818" w:hRule="atLeast"/>
        </w:trPr>
        <w:tc>
          <w:tcPr>
            <w:tcW w:w="1556" w:type="dxa"/>
            <w:vMerge w:val="continue"/>
            <w:tcBorders>
              <w:top w:val="single" w:color="auto" w:sz="4" w:space="0"/>
              <w:left w:val="single" w:color="auto" w:sz="12" w:space="0"/>
              <w:bottom w:val="single" w:color="auto" w:sz="4" w:space="0"/>
              <w:right w:val="single" w:color="auto" w:sz="4" w:space="0"/>
            </w:tcBorders>
            <w:vAlign w:val="center"/>
          </w:tcPr>
          <w:p w14:paraId="049FC1FF">
            <w:pPr>
              <w:widowControl/>
              <w:jc w:val="left"/>
              <w:rPr>
                <w:rFonts w:eastAsia="楷体_GB2312"/>
                <w:sz w:val="32"/>
              </w:rPr>
            </w:pPr>
          </w:p>
        </w:tc>
        <w:tc>
          <w:tcPr>
            <w:tcW w:w="3822" w:type="dxa"/>
            <w:gridSpan w:val="2"/>
            <w:tcBorders>
              <w:top w:val="single" w:color="auto" w:sz="4" w:space="0"/>
              <w:left w:val="single" w:color="auto" w:sz="4" w:space="0"/>
              <w:bottom w:val="single" w:color="auto" w:sz="4" w:space="0"/>
              <w:right w:val="single" w:color="auto" w:sz="4" w:space="0"/>
            </w:tcBorders>
            <w:vAlign w:val="center"/>
          </w:tcPr>
          <w:p>
            <w:pPr>
              <w:jc w:val="center"/>
            </w:pPr>
            <w:r>
              <w:rPr>
                <w:rFonts w:ascii="楷体_GB2312" w:hAnsi="楷体_GB2312" w:cs="楷体_GB2312" w:eastAsia="楷体_GB2312"/>
                <w:sz w:val="28"/>
              </w:rPr>
              <w:t>1.95</w:t>
            </w:r>
          </w:p>
        </w:tc>
        <w:tc>
          <w:tcPr>
            <w:tcW w:w="4199" w:type="dxa"/>
            <w:gridSpan w:val="4"/>
            <w:tcBorders>
              <w:top w:val="single" w:color="auto" w:sz="4" w:space="0"/>
              <w:left w:val="single" w:color="auto" w:sz="4" w:space="0"/>
              <w:bottom w:val="single" w:color="auto" w:sz="4" w:space="0"/>
              <w:right w:val="single" w:color="auto" w:sz="12" w:space="0"/>
            </w:tcBorders>
          </w:tcPr>
          <w:p>
            <w:pPr>
              <w:jc w:val="center"/>
            </w:pPr>
            <w:r>
              <w:rPr>
                <w:rFonts w:ascii="楷体_GB2312" w:hAnsi="楷体_GB2312" w:cs="楷体_GB2312" w:eastAsia="楷体_GB2312"/>
                <w:sz w:val="28"/>
              </w:rPr>
              <w:t>0.34</w:t>
            </w:r>
          </w:p>
        </w:tc>
      </w:tr>
      <w:tr w14:paraId="02A17309">
        <w:trPr>
          <w:gridAfter w:val="1"/>
          <w:wAfter w:w="5912" w:type="dxa"/>
          <w:trHeight w:val="797" w:hRule="atLeast"/>
        </w:trPr>
        <w:tc>
          <w:tcPr>
            <w:tcW w:w="1556" w:type="dxa"/>
            <w:tcBorders>
              <w:top w:val="single" w:color="auto" w:sz="4" w:space="0"/>
              <w:left w:val="single" w:color="auto" w:sz="12" w:space="0"/>
              <w:bottom w:val="single" w:color="auto" w:sz="4" w:space="0"/>
              <w:right w:val="single" w:color="auto" w:sz="4" w:space="0"/>
            </w:tcBorders>
            <w:vAlign w:val="center"/>
          </w:tcPr>
          <w:p w14:paraId="6DA425A0">
            <w:pPr>
              <w:jc w:val="center"/>
              <w:rPr>
                <w:rFonts w:ascii="楷体_GB2312" w:eastAsia="楷体_GB2312"/>
                <w:b/>
                <w:bCs/>
                <w:sz w:val="32"/>
              </w:rPr>
            </w:pPr>
            <w:r>
              <w:rPr>
                <w:rFonts w:hint="eastAsia" w:ascii="楷体_GB2312" w:eastAsia="楷体_GB2312"/>
                <w:b/>
                <w:bCs/>
                <w:sz w:val="32"/>
              </w:rPr>
              <w:t>网上名称</w:t>
            </w:r>
          </w:p>
        </w:tc>
        <w:tc>
          <w:tcPr>
            <w:tcW w:w="3822" w:type="dxa"/>
            <w:gridSpan w:val="2"/>
            <w:tcBorders>
              <w:top w:val="single" w:color="auto" w:sz="4" w:space="0"/>
              <w:left w:val="single" w:color="auto" w:sz="4" w:space="0"/>
              <w:bottom w:val="single" w:color="auto" w:sz="4" w:space="0"/>
              <w:right w:val="single" w:color="auto" w:sz="4" w:space="0"/>
            </w:tcBorders>
            <w:vAlign w:val="center"/>
          </w:tcPr>
          <w:p>
            <w:r>
              <w:t/>
            </w:r>
          </w:p>
        </w:tc>
        <w:tc>
          <w:tcPr>
            <w:tcW w:w="1696" w:type="dxa"/>
            <w:gridSpan w:val="3"/>
            <w:tcBorders>
              <w:top w:val="single" w:color="auto" w:sz="4" w:space="0"/>
              <w:left w:val="single" w:color="auto" w:sz="4" w:space="0"/>
              <w:bottom w:val="single" w:color="auto" w:sz="4" w:space="0"/>
              <w:right w:val="single" w:color="auto" w:sz="4" w:space="0"/>
            </w:tcBorders>
            <w:vAlign w:val="center"/>
          </w:tcPr>
          <w:p w14:paraId="24711C52">
            <w:pPr>
              <w:jc w:val="center"/>
              <w:rPr>
                <w:rFonts w:ascii="楷体_GB2312" w:eastAsia="楷体_GB2312"/>
                <w:sz w:val="32"/>
              </w:rPr>
            </w:pPr>
            <w:r>
              <w:rPr>
                <w:rFonts w:hint="eastAsia" w:ascii="楷体_GB2312" w:eastAsia="楷体_GB2312"/>
                <w:b/>
                <w:bCs/>
                <w:sz w:val="32"/>
              </w:rPr>
              <w:t>从业人数</w:t>
            </w:r>
          </w:p>
        </w:tc>
        <w:tc>
          <w:tcPr>
            <w:tcW w:w="2503" w:type="dxa"/>
            <w:tcBorders>
              <w:top w:val="single" w:color="auto" w:sz="4" w:space="0"/>
              <w:left w:val="single" w:color="auto" w:sz="4" w:space="0"/>
              <w:bottom w:val="single" w:color="auto" w:sz="4" w:space="0"/>
              <w:right w:val="single" w:color="auto" w:sz="12" w:space="0"/>
            </w:tcBorders>
            <w:vAlign w:val="center"/>
          </w:tcPr>
          <w:p>
            <w:pPr>
              <w:jc w:val="left"/>
            </w:pPr>
            <w:r>
              <w:rPr>
                <w:rFonts w:ascii="楷体_GB2312" w:hAnsi="楷体_GB2312" w:cs="楷体_GB2312" w:eastAsia="楷体_GB2312"/>
                <w:sz w:val="28"/>
              </w:rPr>
              <w:t>13</w:t>
            </w:r>
          </w:p>
        </w:tc>
      </w:tr>
      <w:tr w14:paraId="2A897EEE">
        <w:trPr>
          <w:gridAfter w:val="1"/>
          <w:wAfter w:w="5912" w:type="dxa"/>
          <w:trHeight w:val="4688" w:hRule="atLeast"/>
        </w:trPr>
        <w:tc>
          <w:tcPr>
            <w:tcW w:w="1556" w:type="dxa"/>
            <w:tcBorders>
              <w:top w:val="single" w:color="auto" w:sz="12" w:space="0"/>
              <w:left w:val="single" w:color="auto" w:sz="12" w:space="0"/>
              <w:bottom w:val="single" w:color="auto" w:sz="4" w:space="0"/>
              <w:right w:val="single" w:color="auto" w:sz="4" w:space="0"/>
            </w:tcBorders>
            <w:vAlign w:val="center"/>
          </w:tcPr>
          <w:p w14:paraId="250B432E">
            <w:pPr>
              <w:jc w:val="center"/>
              <w:rPr>
                <w:rFonts w:eastAsia="楷体_GB2312"/>
                <w:b/>
                <w:bCs/>
                <w:sz w:val="32"/>
              </w:rPr>
            </w:pPr>
            <w:r>
              <w:rPr>
                <w:rFonts w:hint="eastAsia" w:eastAsia="楷体_GB2312"/>
                <w:b/>
                <w:bCs/>
                <w:sz w:val="32"/>
              </w:rPr>
              <w:t>对《条</w:t>
            </w:r>
          </w:p>
          <w:p w14:paraId="36CF0672">
            <w:pPr>
              <w:jc w:val="center"/>
              <w:rPr>
                <w:rFonts w:eastAsia="楷体_GB2312"/>
                <w:b/>
                <w:bCs/>
                <w:sz w:val="32"/>
              </w:rPr>
            </w:pPr>
            <w:r>
              <w:rPr>
                <w:rFonts w:hint="eastAsia" w:eastAsia="楷体_GB2312"/>
                <w:b/>
                <w:bCs/>
                <w:sz w:val="32"/>
              </w:rPr>
              <w:t>例》和</w:t>
            </w:r>
          </w:p>
          <w:p w14:paraId="6CF41C32">
            <w:pPr>
              <w:jc w:val="center"/>
              <w:rPr>
                <w:rFonts w:eastAsia="楷体_GB2312"/>
                <w:b/>
                <w:bCs/>
                <w:sz w:val="32"/>
              </w:rPr>
            </w:pPr>
            <w:r>
              <w:rPr>
                <w:rFonts w:hint="eastAsia" w:eastAsia="楷体_GB2312"/>
                <w:b/>
                <w:bCs/>
                <w:sz w:val="32"/>
              </w:rPr>
              <w:t>实施细</w:t>
            </w:r>
          </w:p>
          <w:p w14:paraId="4E8A3B21">
            <w:pPr>
              <w:jc w:val="center"/>
              <w:rPr>
                <w:rFonts w:eastAsia="楷体_GB2312"/>
                <w:b/>
                <w:bCs/>
                <w:sz w:val="32"/>
              </w:rPr>
            </w:pPr>
            <w:r>
              <w:rPr>
                <w:rFonts w:hint="eastAsia" w:eastAsia="楷体_GB2312"/>
                <w:b/>
                <w:bCs/>
                <w:sz w:val="32"/>
              </w:rPr>
              <w:t>则有关</w:t>
            </w:r>
          </w:p>
          <w:p w14:paraId="178ACEC8">
            <w:pPr>
              <w:jc w:val="center"/>
              <w:rPr>
                <w:rFonts w:eastAsia="楷体_GB2312"/>
                <w:b/>
                <w:bCs/>
                <w:sz w:val="32"/>
              </w:rPr>
            </w:pPr>
            <w:r>
              <w:rPr>
                <w:rFonts w:hint="eastAsia" w:eastAsia="楷体_GB2312"/>
                <w:b/>
                <w:bCs/>
                <w:sz w:val="32"/>
              </w:rPr>
              <w:t>变更登</w:t>
            </w:r>
          </w:p>
          <w:p w14:paraId="32E1F5D9">
            <w:pPr>
              <w:jc w:val="center"/>
              <w:rPr>
                <w:rFonts w:eastAsia="楷体_GB2312"/>
                <w:b/>
                <w:bCs/>
                <w:sz w:val="32"/>
              </w:rPr>
            </w:pPr>
            <w:r>
              <w:rPr>
                <w:rFonts w:hint="eastAsia" w:eastAsia="楷体_GB2312"/>
                <w:b/>
                <w:bCs/>
                <w:sz w:val="32"/>
              </w:rPr>
              <w:t>记规定</w:t>
            </w:r>
          </w:p>
          <w:p w14:paraId="5CA52EAF">
            <w:pPr>
              <w:jc w:val="center"/>
              <w:rPr>
                <w:rFonts w:eastAsia="楷体_GB2312"/>
                <w:b/>
                <w:bCs/>
                <w:sz w:val="32"/>
              </w:rPr>
            </w:pPr>
            <w:r>
              <w:rPr>
                <w:rFonts w:hint="eastAsia" w:eastAsia="楷体_GB2312"/>
                <w:b/>
                <w:bCs/>
                <w:sz w:val="32"/>
              </w:rPr>
              <w:t>的执行</w:t>
            </w:r>
          </w:p>
          <w:p w14:paraId="591B3364">
            <w:pPr>
              <w:jc w:val="center"/>
              <w:rPr>
                <w:rFonts w:eastAsia="楷体_GB2312"/>
                <w:sz w:val="32"/>
              </w:rPr>
            </w:pPr>
            <w:r>
              <w:rPr>
                <w:rFonts w:hint="eastAsia" w:eastAsia="楷体_GB2312"/>
                <w:b/>
                <w:bCs/>
                <w:sz w:val="32"/>
              </w:rPr>
              <w:t>情</w:t>
            </w:r>
            <w:r>
              <w:rPr>
                <w:rFonts w:eastAsia="楷体_GB2312"/>
                <w:b/>
                <w:bCs/>
                <w:sz w:val="32"/>
              </w:rPr>
              <w:t xml:space="preserve">  </w:t>
            </w:r>
            <w:r>
              <w:rPr>
                <w:rFonts w:hint="eastAsia" w:eastAsia="楷体_GB2312"/>
                <w:b/>
                <w:bCs/>
                <w:sz w:val="32"/>
              </w:rPr>
              <w:t>况</w:t>
            </w:r>
          </w:p>
        </w:tc>
        <w:tc>
          <w:tcPr>
            <w:tcW w:w="8021" w:type="dxa"/>
            <w:gridSpan w:val="6"/>
            <w:tcBorders>
              <w:top w:val="single" w:color="auto" w:sz="12"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无</w:t>
            </w:r>
          </w:p>
        </w:tc>
      </w:tr>
      <w:tr w14:paraId="775A97B7">
        <w:trPr>
          <w:gridAfter w:val="1"/>
          <w:wAfter w:w="5912" w:type="dxa"/>
          <w:trHeight w:val="7911" w:hRule="atLeast"/>
        </w:trPr>
        <w:tc>
          <w:tcPr>
            <w:tcW w:w="1556" w:type="dxa"/>
            <w:tcBorders>
              <w:top w:val="single" w:color="auto" w:sz="4" w:space="0"/>
              <w:left w:val="single" w:color="auto" w:sz="12" w:space="0"/>
              <w:bottom w:val="single" w:color="auto" w:sz="12" w:space="0"/>
              <w:right w:val="single" w:color="auto" w:sz="4" w:space="0"/>
            </w:tcBorders>
            <w:vAlign w:val="center"/>
          </w:tcPr>
          <w:p w14:paraId="6E35E4EE">
            <w:pPr>
              <w:jc w:val="center"/>
              <w:rPr>
                <w:rFonts w:eastAsia="楷体_GB2312"/>
                <w:b/>
                <w:bCs/>
                <w:sz w:val="32"/>
              </w:rPr>
            </w:pPr>
            <w:r>
              <w:rPr>
                <w:rFonts w:hint="eastAsia" w:eastAsia="楷体_GB2312"/>
                <w:b/>
                <w:bCs/>
                <w:sz w:val="32"/>
              </w:rPr>
              <w:t>开展业</w:t>
            </w:r>
          </w:p>
          <w:p w14:paraId="12D931A1">
            <w:pPr>
              <w:jc w:val="center"/>
              <w:rPr>
                <w:rFonts w:eastAsia="楷体_GB2312"/>
                <w:b/>
                <w:bCs/>
                <w:sz w:val="32"/>
              </w:rPr>
            </w:pPr>
            <w:r>
              <w:rPr>
                <w:rFonts w:hint="eastAsia" w:eastAsia="楷体_GB2312"/>
                <w:b/>
                <w:bCs/>
                <w:sz w:val="32"/>
              </w:rPr>
              <w:t>务活动</w:t>
            </w:r>
          </w:p>
          <w:p w14:paraId="6B09C768">
            <w:pPr>
              <w:jc w:val="center"/>
              <w:rPr>
                <w:rFonts w:eastAsia="楷体_GB2312"/>
                <w:b/>
                <w:bCs/>
                <w:sz w:val="32"/>
              </w:rPr>
            </w:pPr>
            <w:r>
              <w:rPr>
                <w:rFonts w:hint="eastAsia" w:eastAsia="楷体_GB2312"/>
                <w:b/>
                <w:bCs/>
                <w:sz w:val="32"/>
              </w:rPr>
              <w:t>情况（</w:t>
            </w:r>
          </w:p>
          <w:p w14:paraId="46DAD2F3">
            <w:pPr>
              <w:jc w:val="center"/>
              <w:rPr>
                <w:rFonts w:eastAsia="楷体_GB2312"/>
                <w:b/>
                <w:bCs/>
                <w:sz w:val="32"/>
              </w:rPr>
            </w:pPr>
            <w:r>
              <w:rPr>
                <w:rFonts w:hint="eastAsia" w:eastAsia="楷体_GB2312"/>
                <w:b/>
                <w:bCs/>
                <w:sz w:val="32"/>
              </w:rPr>
              <w:t>事业单</w:t>
            </w:r>
          </w:p>
          <w:p w14:paraId="692E6943">
            <w:pPr>
              <w:jc w:val="center"/>
              <w:rPr>
                <w:rFonts w:eastAsia="楷体_GB2312"/>
                <w:b/>
                <w:bCs/>
                <w:sz w:val="32"/>
              </w:rPr>
            </w:pPr>
            <w:r>
              <w:rPr>
                <w:rFonts w:hint="eastAsia" w:eastAsia="楷体_GB2312"/>
                <w:b/>
                <w:bCs/>
                <w:sz w:val="32"/>
              </w:rPr>
              <w:t>位年终</w:t>
            </w:r>
          </w:p>
          <w:p w14:paraId="5AFCA38E">
            <w:pPr>
              <w:jc w:val="center"/>
              <w:rPr>
                <w:rFonts w:eastAsia="楷体_GB2312"/>
                <w:b/>
                <w:bCs/>
                <w:sz w:val="32"/>
              </w:rPr>
            </w:pPr>
            <w:r>
              <w:rPr>
                <w:rFonts w:hint="eastAsia" w:eastAsia="楷体_GB2312"/>
                <w:b/>
                <w:bCs/>
                <w:sz w:val="32"/>
              </w:rPr>
              <w:t>总结，</w:t>
            </w:r>
          </w:p>
          <w:p w14:paraId="213C8ACB">
            <w:pPr>
              <w:ind w:firstLine="160" w:firstLineChars="50"/>
              <w:rPr>
                <w:rFonts w:eastAsia="楷体_GB2312"/>
                <w:b/>
                <w:bCs/>
                <w:sz w:val="32"/>
              </w:rPr>
            </w:pPr>
            <w:r>
              <w:rPr>
                <w:rFonts w:hint="eastAsia" w:eastAsia="楷体_GB2312"/>
                <w:b/>
                <w:bCs/>
                <w:sz w:val="32"/>
              </w:rPr>
              <w:t>至少一</w:t>
            </w:r>
          </w:p>
          <w:p w14:paraId="7F6CEB0F">
            <w:pPr>
              <w:ind w:firstLine="160" w:firstLineChars="50"/>
              <w:rPr>
                <w:rFonts w:eastAsia="楷体_GB2312"/>
                <w:b/>
                <w:bCs/>
                <w:sz w:val="32"/>
              </w:rPr>
            </w:pPr>
            <w:r>
              <w:rPr>
                <w:rFonts w:hint="eastAsia" w:eastAsia="楷体_GB2312"/>
                <w:b/>
                <w:bCs/>
                <w:sz w:val="32"/>
              </w:rPr>
              <w:t>千</w:t>
            </w:r>
            <w:r>
              <w:rPr>
                <w:rFonts w:eastAsia="楷体_GB2312"/>
                <w:b/>
                <w:bCs/>
                <w:sz w:val="32"/>
              </w:rPr>
              <w:t>字</w:t>
            </w:r>
            <w:r>
              <w:rPr>
                <w:rFonts w:hint="eastAsia" w:eastAsia="楷体_GB2312"/>
                <w:b/>
                <w:bCs/>
                <w:sz w:val="32"/>
              </w:rPr>
              <w:t>）</w:t>
            </w:r>
          </w:p>
        </w:tc>
        <w:tc>
          <w:tcPr>
            <w:tcW w:w="8021" w:type="dxa"/>
            <w:gridSpan w:val="6"/>
            <w:tcBorders>
              <w:top w:val="single" w:color="auto" w:sz="4" w:space="0"/>
              <w:left w:val="single" w:color="auto" w:sz="4" w:space="0"/>
              <w:bottom w:val="single" w:color="auto" w:sz="12" w:space="0"/>
              <w:right w:val="single" w:color="auto" w:sz="12" w:space="0"/>
            </w:tcBorders>
          </w:tcPr>
          <w:p>
            <w:pPr>
              <w:jc w:val="left"/>
            </w:pPr>
            <w:r>
              <w:rPr>
                <w:rFonts w:ascii="楷体_GB2312" w:hAnsi="楷体_GB2312" w:cs="楷体_GB2312" w:eastAsia="楷体_GB2312"/>
                <w:sz w:val="28"/>
              </w:rPr>
              <w:t>一、把好财务审核关，敢于监督，不断规范单位财务管理
统一审核标准，细化审核要求，对各类支付凭证及相关资料进行严格审核，严格遵守项目支出与基本支出不得混用，人员经费与公用经费不得混用，预算内资金与预算外资金不得混用的“三不混”原则。坚持对违规支出、超预算支出、超标准支出实行 “三退回”，对附件不全、手续不完整、原始凭证不清晰的单据予以“三修正”，以违规“零容忍”态度保证财政资金的合理规范使用。
二、强化会计核算，圆满完成会计核算工作
2025年中心以尽职尽责的态度完成了51个独立账套的会计核算工作，包括39个预算单位（其中行政单位24个，事业单位15个）、9个社会团体、3个专项账。在日常会计工作中，中心强化对会计核算准确性的要求，引导会计人员反复对记账情况进行回看、复查，定期与各单位资产云平台核对数据，确保经济活动及会计数据记录准确。
三、夯实中心内部管理制度体系
2025年，中心编写《财务报销问答》，系统梳理了100个典型报销难题，提供统一口径、精准解释与实操建议。旨在为多家独立记账的行政事业单位建立标准化报销参考，帮助规范财务流程、提升管理效率，减少执行差异，促进单位间协作与合规运作。
四、多维度研讨政府投资项目核算模式
针对政府投资项目会计核算，中心探索出四维度核算方法：一是精准核算多元化的项目资金来源及配套分配情况；二是规范资金拨付流程，确保审核严格、拨付及时、流向清晰；三是按项目和成本类别归集实际支出，实施精细化成本控制；四是在项目竣工后及时准确确认资产，完成决算核对与资产移交。多维度协同核算有助于全面提升项目资金与成本管理的规范性、安全性与有效性。
五、业务学习开拓与内部审计保障相结合
2025年，中心根据新政策法规、新规章制度出台情况，以及中心业务需要，开展6次主题财务课堂，激发全体人员业务开拓精神，保证全体人员的专业知识与时俱进。讲座内容涉及新出台差旅费文件、公务接待文件、资产清查后的账务处理、政府投资项目的多维度核算等内容。
全年开展4次内部审计，以定人检查、定时检查、抽查等方式开展互查互审。通过“查病、治已病、防未病”，将发现问题、揭示问题与督促整改结合起来，有效提高中心整体会计工作质量。
六、开展专项财务清理与账务核查
紧密配合财政局部署，系统开展了多项专项财务清理。首先，理清了区建设局泡桐路项目的资金使用与结存情况。其次，对区征收补偿中心2015年至2020年期间的账务进行了全面清查，重点厘清了多项长期往来款项的挂账原因及现状，并针对性提出了规范处理建议。此外，还协助相关单位梳理了其往来款账目，提供了清晰的解决路径与操作建议。整体工作有效促进了历史账务的澄清与资产债务的规范化管理。
七、全面推进会计档案规范化管理
完成2025年度会计档案的系统整理与装订，共计装订凭证1267本、账簿150本及财务报表46本。同期，对2016-2022年会计档案进行查漏补缺，有序推进了档案室建设的各项前期准备工作，为财务信息的完整保存与高效利用奠定了坚实基础。并高效完成了非税票据开具、部门决算报表编制与报送等常规财务工作。</w:t>
            </w:r>
          </w:p>
        </w:tc>
      </w:tr>
      <w:tr w14:paraId="1299A8A9">
        <w:trPr>
          <w:gridAfter w:val="1"/>
          <w:wAfter w:w="5912" w:type="dxa"/>
          <w:trHeight w:val="4506" w:hRule="atLeast"/>
        </w:trPr>
        <w:tc>
          <w:tcPr>
            <w:tcW w:w="1556" w:type="dxa"/>
            <w:tcBorders>
              <w:top w:val="single" w:color="auto" w:sz="12" w:space="0"/>
              <w:left w:val="single" w:color="auto" w:sz="12" w:space="0"/>
              <w:bottom w:val="single" w:color="auto" w:sz="4" w:space="0"/>
              <w:right w:val="single" w:color="auto" w:sz="4" w:space="0"/>
            </w:tcBorders>
            <w:vAlign w:val="center"/>
          </w:tcPr>
          <w:p w14:paraId="1F1D2D22">
            <w:pPr>
              <w:rPr>
                <w:rFonts w:eastAsia="楷体_GB2312"/>
                <w:b/>
                <w:bCs/>
                <w:sz w:val="32"/>
              </w:rPr>
            </w:pPr>
            <w:r>
              <w:rPr>
                <w:rFonts w:hint="eastAsia" w:eastAsia="楷体_GB2312"/>
                <w:b/>
                <w:bCs/>
                <w:sz w:val="32"/>
              </w:rPr>
              <w:t>相关资质认可或执业许可证明文件及有效期</w:t>
            </w:r>
          </w:p>
        </w:tc>
        <w:tc>
          <w:tcPr>
            <w:tcW w:w="8021" w:type="dxa"/>
            <w:gridSpan w:val="6"/>
            <w:tcBorders>
              <w:top w:val="single" w:color="auto" w:sz="12"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无</w:t>
            </w:r>
          </w:p>
        </w:tc>
      </w:tr>
      <w:tr w14:paraId="1E38E3F7">
        <w:trPr>
          <w:gridAfter w:val="1"/>
          <w:wAfter w:w="5912" w:type="dxa"/>
          <w:trHeight w:val="2407" w:hRule="atLeast"/>
        </w:trPr>
        <w:tc>
          <w:tcPr>
            <w:tcW w:w="1556" w:type="dxa"/>
            <w:tcBorders>
              <w:top w:val="single" w:color="auto" w:sz="4" w:space="0"/>
              <w:left w:val="single" w:color="auto" w:sz="12" w:space="0"/>
              <w:bottom w:val="single" w:color="auto" w:sz="4" w:space="0"/>
              <w:right w:val="single" w:color="auto" w:sz="4" w:space="0"/>
            </w:tcBorders>
            <w:vAlign w:val="center"/>
          </w:tcPr>
          <w:p w14:paraId="0CC36477">
            <w:pPr>
              <w:spacing w:line="0" w:lineRule="atLeast"/>
              <w:rPr>
                <w:rFonts w:eastAsia="楷体_GB2312"/>
                <w:b/>
                <w:bCs/>
                <w:sz w:val="32"/>
              </w:rPr>
            </w:pPr>
            <w:r>
              <w:rPr>
                <w:rFonts w:hint="eastAsia" w:eastAsia="楷体_GB2312"/>
                <w:b/>
                <w:bCs/>
                <w:sz w:val="32"/>
              </w:rPr>
              <w:t>绩</w:t>
            </w:r>
            <w:r>
              <w:rPr>
                <w:rFonts w:eastAsia="楷体_GB2312"/>
                <w:b/>
                <w:bCs/>
                <w:sz w:val="32"/>
              </w:rPr>
              <w:t xml:space="preserve"> </w:t>
            </w:r>
            <w:r>
              <w:rPr>
                <w:rFonts w:hint="eastAsia" w:eastAsia="楷体_GB2312"/>
                <w:b/>
                <w:bCs/>
                <w:sz w:val="32"/>
              </w:rPr>
              <w:t>效</w:t>
            </w:r>
            <w:r>
              <w:rPr>
                <w:rFonts w:eastAsia="楷体_GB2312"/>
                <w:b/>
                <w:bCs/>
                <w:sz w:val="32"/>
              </w:rPr>
              <w:t xml:space="preserve"> </w:t>
            </w:r>
            <w:r>
              <w:rPr>
                <w:rFonts w:hint="eastAsia" w:eastAsia="楷体_GB2312"/>
                <w:b/>
                <w:bCs/>
                <w:sz w:val="32"/>
              </w:rPr>
              <w:t>和</w:t>
            </w:r>
          </w:p>
          <w:p w14:paraId="3831D480">
            <w:pPr>
              <w:spacing w:line="0" w:lineRule="atLeast"/>
            </w:pPr>
            <w:r>
              <w:rPr>
                <w:rFonts w:hint="eastAsia" w:eastAsia="楷体_GB2312"/>
                <w:b/>
                <w:bCs/>
                <w:sz w:val="32"/>
              </w:rPr>
              <w:t>受奖惩及诉讼投诉情</w:t>
            </w:r>
            <w:r>
              <w:rPr>
                <w:rFonts w:eastAsia="楷体_GB2312"/>
                <w:b/>
                <w:bCs/>
                <w:sz w:val="32"/>
              </w:rPr>
              <w:t xml:space="preserve">    </w:t>
            </w:r>
            <w:r>
              <w:rPr>
                <w:rFonts w:hint="eastAsia" w:eastAsia="楷体_GB2312"/>
                <w:b/>
                <w:bCs/>
                <w:sz w:val="32"/>
              </w:rPr>
              <w:t>况</w:t>
            </w:r>
          </w:p>
        </w:tc>
        <w:tc>
          <w:tcPr>
            <w:tcW w:w="8021" w:type="dxa"/>
            <w:gridSpan w:val="6"/>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无</w:t>
            </w:r>
          </w:p>
        </w:tc>
      </w:tr>
      <w:tr w14:paraId="38D32720">
        <w:trPr>
          <w:gridAfter w:val="1"/>
          <w:wAfter w:w="5912" w:type="dxa"/>
          <w:trHeight w:val="2810" w:hRule="atLeast"/>
        </w:trPr>
        <w:tc>
          <w:tcPr>
            <w:tcW w:w="1556" w:type="dxa"/>
            <w:tcBorders>
              <w:top w:val="single" w:color="auto" w:sz="4" w:space="0"/>
              <w:left w:val="single" w:color="auto" w:sz="12" w:space="0"/>
              <w:bottom w:val="single" w:color="auto" w:sz="12" w:space="0"/>
              <w:right w:val="single" w:color="auto" w:sz="4" w:space="0"/>
            </w:tcBorders>
            <w:vAlign w:val="center"/>
          </w:tcPr>
          <w:p w14:paraId="44F2AE94">
            <w:pPr>
              <w:spacing w:line="0" w:lineRule="atLeast"/>
              <w:rPr>
                <w:rFonts w:eastAsia="楷体_GB2312"/>
                <w:b/>
                <w:bCs/>
                <w:sz w:val="32"/>
              </w:rPr>
            </w:pPr>
            <w:r>
              <w:rPr>
                <w:rFonts w:hint="eastAsia" w:eastAsia="楷体_GB2312"/>
                <w:b/>
                <w:bCs/>
                <w:sz w:val="32"/>
              </w:rPr>
              <w:t>接受捐赠</w:t>
            </w:r>
          </w:p>
          <w:p w14:paraId="4B732D91">
            <w:pPr>
              <w:spacing w:line="0" w:lineRule="atLeast"/>
            </w:pPr>
            <w:r>
              <w:rPr>
                <w:rFonts w:hint="eastAsia" w:eastAsia="楷体_GB2312"/>
                <w:b/>
                <w:bCs/>
                <w:sz w:val="32"/>
              </w:rPr>
              <w:t>资助及使用</w:t>
            </w:r>
            <w:r>
              <w:rPr>
                <w:rFonts w:eastAsia="楷体_GB2312"/>
                <w:b/>
                <w:bCs/>
                <w:sz w:val="32"/>
              </w:rPr>
              <w:t xml:space="preserve"> </w:t>
            </w:r>
            <w:r>
              <w:rPr>
                <w:rFonts w:hint="eastAsia" w:eastAsia="楷体_GB2312"/>
                <w:b/>
                <w:bCs/>
                <w:sz w:val="32"/>
              </w:rPr>
              <w:t>情</w:t>
            </w:r>
            <w:r>
              <w:rPr>
                <w:rFonts w:eastAsia="楷体_GB2312"/>
                <w:b/>
                <w:bCs/>
                <w:sz w:val="32"/>
              </w:rPr>
              <w:t xml:space="preserve"> </w:t>
            </w:r>
            <w:r>
              <w:rPr>
                <w:rFonts w:hint="eastAsia" w:eastAsia="楷体_GB2312"/>
                <w:b/>
                <w:bCs/>
                <w:sz w:val="32"/>
              </w:rPr>
              <w:t>况</w:t>
            </w:r>
          </w:p>
        </w:tc>
        <w:tc>
          <w:tcPr>
            <w:tcW w:w="8021" w:type="dxa"/>
            <w:gridSpan w:val="6"/>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无</w:t>
            </w:r>
          </w:p>
        </w:tc>
      </w:tr>
      <w:tr w14:paraId="2AA3C5AF">
        <w:trPr>
          <w:gridAfter w:val="1"/>
          <w:wAfter w:w="5912" w:type="dxa"/>
          <w:trHeight w:val="720" w:hRule="atLeast"/>
        </w:trPr>
        <w:tc>
          <w:tcPr>
            <w:tcW w:w="1556" w:type="dxa"/>
            <w:vMerge w:val="restart"/>
            <w:tcBorders>
              <w:top w:val="single" w:color="auto" w:sz="4" w:space="0"/>
              <w:left w:val="single" w:color="auto" w:sz="12" w:space="0"/>
              <w:right w:val="single" w:color="auto" w:sz="4" w:space="0"/>
            </w:tcBorders>
            <w:vAlign w:val="center"/>
          </w:tcPr>
          <w:p w14:paraId="768187C4">
            <w:pPr>
              <w:jc w:val="center"/>
              <w:rPr>
                <w:rFonts w:ascii="楷体_GB2312" w:eastAsia="楷体_GB2312"/>
                <w:b/>
                <w:bCs/>
                <w:sz w:val="32"/>
              </w:rPr>
            </w:pPr>
            <w:r>
              <w:rPr>
                <w:rFonts w:hint="eastAsia" w:ascii="楷体_GB2312" w:eastAsia="楷体_GB2312"/>
                <w:b/>
                <w:bCs/>
                <w:sz w:val="32"/>
              </w:rPr>
              <w:t>事业单位</w:t>
            </w:r>
          </w:p>
          <w:p w14:paraId="5E443B85">
            <w:pPr>
              <w:jc w:val="center"/>
              <w:rPr>
                <w:rFonts w:ascii="楷体_GB2312" w:eastAsia="楷体_GB2312"/>
                <w:b/>
                <w:bCs/>
                <w:sz w:val="32"/>
              </w:rPr>
            </w:pPr>
            <w:r>
              <w:rPr>
                <w:rFonts w:hint="eastAsia" w:ascii="楷体_GB2312" w:eastAsia="楷体_GB2312"/>
                <w:b/>
                <w:bCs/>
                <w:sz w:val="32"/>
              </w:rPr>
              <w:t>委托意见</w:t>
            </w:r>
          </w:p>
        </w:tc>
        <w:tc>
          <w:tcPr>
            <w:tcW w:w="8021" w:type="dxa"/>
            <w:gridSpan w:val="6"/>
            <w:tcBorders>
              <w:top w:val="single" w:color="auto" w:sz="4" w:space="0"/>
              <w:left w:val="single" w:color="auto" w:sz="4" w:space="0"/>
              <w:bottom w:val="nil"/>
              <w:right w:val="single" w:color="auto" w:sz="4" w:space="0"/>
            </w:tcBorders>
          </w:tcPr>
          <w:p>
            <w:pPr>
              <w:jc w:val="left"/>
            </w:pPr>
            <w:r>
              <w:rPr>
                <w:rFonts w:ascii="楷体_GB2312" w:hAnsi="楷体_GB2312" w:cs="楷体_GB2312" w:eastAsia="楷体_GB2312"/>
                <w:sz w:val="28"/>
              </w:rPr>
              <w:t>兹委托登记管理机关公示我单位年度报告书</w:t>
            </w:r>
          </w:p>
        </w:tc>
      </w:tr>
      <w:tr w14:paraId="55346EAE">
        <w:trPr>
          <w:gridAfter w:val="1"/>
          <w:wAfter w:w="5912" w:type="dxa"/>
          <w:trHeight w:val="1450" w:hRule="atLeast"/>
        </w:trPr>
        <w:tc>
          <w:tcPr>
            <w:tcW w:w="1556" w:type="dxa"/>
            <w:vMerge w:val="continue"/>
            <w:tcBorders>
              <w:left w:val="single" w:color="auto" w:sz="12" w:space="0"/>
              <w:right w:val="single" w:color="auto" w:sz="4" w:space="0"/>
            </w:tcBorders>
            <w:vAlign w:val="center"/>
          </w:tcPr>
          <w:p w14:paraId="10FA7999">
            <w:pPr>
              <w:jc w:val="center"/>
              <w:rPr>
                <w:rFonts w:ascii="楷体_GB2312" w:eastAsia="楷体_GB2312"/>
                <w:b/>
                <w:bCs/>
                <w:sz w:val="32"/>
              </w:rPr>
            </w:pPr>
          </w:p>
        </w:tc>
        <w:tc>
          <w:tcPr>
            <w:tcW w:w="2027" w:type="dxa"/>
            <w:tcBorders>
              <w:top w:val="nil"/>
              <w:left w:val="single" w:color="auto" w:sz="4" w:space="0"/>
              <w:bottom w:val="nil"/>
              <w:right w:val="nil"/>
            </w:tcBorders>
          </w:tcPr>
          <w:p w14:paraId="2127EB00">
            <w:pPr>
              <w:rPr>
                <w:rFonts w:ascii="楷体_GB2312" w:eastAsia="楷体_GB2312"/>
                <w:b/>
                <w:bCs/>
                <w:sz w:val="32"/>
              </w:rPr>
            </w:pPr>
          </w:p>
          <w:p w14:paraId="6A4896DD">
            <w:pPr>
              <w:rPr>
                <w:rStyle w:val="13"/>
                <w:rFonts w:ascii="楷体_GB2312"/>
                <w:szCs w:val="28"/>
              </w:rPr>
            </w:pPr>
            <w:r>
              <w:rPr>
                <w:rFonts w:hint="eastAsia" w:ascii="楷体_GB2312" w:eastAsia="楷体_GB2312"/>
                <w:b/>
                <w:bCs/>
                <w:sz w:val="32"/>
              </w:rPr>
              <w:t xml:space="preserve">法定代表人： </w:t>
            </w:r>
            <w:r>
              <w:rPr>
                <w:rFonts w:ascii="楷体_GB2312" w:eastAsia="楷体_GB2312"/>
                <w:b/>
                <w:bCs/>
                <w:sz w:val="32"/>
              </w:rPr>
              <w:t xml:space="preserve"> </w:t>
            </w:r>
            <w:r>
              <w:rPr>
                <w:rFonts w:hint="eastAsia" w:ascii="楷体_GB2312" w:eastAsia="楷体_GB2312"/>
                <w:b/>
                <w:bCs/>
                <w:sz w:val="32"/>
              </w:rPr>
              <w:t xml:space="preserve">    </w:t>
            </w:r>
          </w:p>
        </w:tc>
        <w:tc>
          <w:tcPr>
            <w:tcW w:w="2106" w:type="dxa"/>
            <w:gridSpan w:val="2"/>
            <w:tcBorders>
              <w:top w:val="nil"/>
              <w:left w:val="nil"/>
              <w:bottom w:val="nil"/>
              <w:right w:val="nil"/>
            </w:tcBorders>
          </w:tcPr>
          <w:p w14:paraId="521DF9FF">
            <w:pPr>
              <w:rPr>
                <w:rStyle w:val="13"/>
                <w:rFonts w:ascii="楷体_GB2312"/>
                <w:szCs w:val="28"/>
              </w:rPr>
            </w:pPr>
          </w:p>
        </w:tc>
        <w:tc>
          <w:tcPr>
            <w:tcW w:w="3888" w:type="dxa"/>
            <w:gridSpan w:val="3"/>
            <w:tcBorders>
              <w:top w:val="nil"/>
              <w:left w:val="nil"/>
              <w:bottom w:val="nil"/>
              <w:right w:val="single" w:color="auto" w:sz="4" w:space="0"/>
            </w:tcBorders>
          </w:tcPr>
          <w:p w14:paraId="07EC8DF6">
            <w:pPr>
              <w:rPr>
                <w:rFonts w:ascii="楷体_GB2312" w:eastAsia="楷体_GB2312"/>
                <w:b/>
                <w:bCs/>
                <w:sz w:val="32"/>
              </w:rPr>
            </w:pPr>
          </w:p>
          <w:p w14:paraId="57DFB7A3">
            <w:pPr>
              <w:rPr>
                <w:rStyle w:val="13"/>
                <w:rFonts w:ascii="楷体_GB2312"/>
                <w:szCs w:val="28"/>
              </w:rPr>
            </w:pPr>
            <w:r>
              <w:rPr>
                <w:rFonts w:hint="eastAsia" w:ascii="楷体_GB2312" w:eastAsia="楷体_GB2312"/>
                <w:b/>
                <w:bCs/>
                <w:sz w:val="32"/>
              </w:rPr>
              <w:t>公章：</w:t>
            </w:r>
          </w:p>
        </w:tc>
      </w:tr>
      <w:tr w14:paraId="6709393B">
        <w:trPr>
          <w:gridAfter w:val="1"/>
          <w:wAfter w:w="5912" w:type="dxa"/>
          <w:trHeight w:val="929" w:hRule="atLeast"/>
        </w:trPr>
        <w:tc>
          <w:tcPr>
            <w:tcW w:w="1556" w:type="dxa"/>
            <w:vMerge w:val="continue"/>
            <w:tcBorders>
              <w:left w:val="single" w:color="auto" w:sz="12" w:space="0"/>
              <w:bottom w:val="single" w:color="auto" w:sz="4" w:space="0"/>
              <w:right w:val="single" w:color="auto" w:sz="4" w:space="0"/>
            </w:tcBorders>
            <w:vAlign w:val="center"/>
          </w:tcPr>
          <w:p w14:paraId="30103119">
            <w:pPr>
              <w:jc w:val="center"/>
              <w:rPr>
                <w:rFonts w:ascii="楷体_GB2312" w:eastAsia="楷体_GB2312"/>
                <w:b/>
                <w:bCs/>
                <w:sz w:val="32"/>
              </w:rPr>
            </w:pPr>
          </w:p>
        </w:tc>
        <w:tc>
          <w:tcPr>
            <w:tcW w:w="4133" w:type="dxa"/>
            <w:gridSpan w:val="3"/>
            <w:tcBorders>
              <w:top w:val="nil"/>
              <w:left w:val="single" w:color="auto" w:sz="4" w:space="0"/>
              <w:bottom w:val="single" w:color="auto" w:sz="4" w:space="0"/>
              <w:right w:val="nil"/>
            </w:tcBorders>
          </w:tcPr>
          <w:p w14:paraId="215DCDA8">
            <w:pPr>
              <w:rPr>
                <w:rStyle w:val="12"/>
                <w:rFonts w:ascii="楷体_GB2312"/>
                <w:b/>
                <w:bCs/>
              </w:rPr>
            </w:pPr>
            <w:r>
              <w:rPr>
                <w:rStyle w:val="12"/>
                <w:rFonts w:hint="eastAsia" w:ascii="楷体_GB2312"/>
                <w:b/>
                <w:bCs/>
              </w:rPr>
              <w:t xml:space="preserve">                        </w:t>
            </w:r>
            <w:r>
              <w:rPr>
                <w:rStyle w:val="12"/>
                <w:rFonts w:ascii="楷体_GB2312"/>
                <w:b/>
                <w:bCs/>
              </w:rPr>
              <w:t xml:space="preserve">  </w:t>
            </w:r>
          </w:p>
        </w:tc>
        <w:tc>
          <w:tcPr>
            <w:tcW w:w="1134" w:type="dxa"/>
            <w:tcBorders>
              <w:top w:val="nil"/>
              <w:left w:val="nil"/>
              <w:bottom w:val="single" w:color="auto" w:sz="4" w:space="0"/>
              <w:right w:val="nil"/>
            </w:tcBorders>
          </w:tcPr>
          <w:p w14:paraId="6B59A3F7">
            <w:pPr>
              <w:rPr>
                <w:rStyle w:val="12"/>
                <w:rFonts w:ascii="楷体_GB2312"/>
                <w:b/>
                <w:bCs/>
              </w:rPr>
            </w:pPr>
            <w:r>
              <w:rPr>
                <w:rStyle w:val="12"/>
                <w:rFonts w:hint="eastAsia" w:ascii="楷体_GB2312"/>
                <w:b/>
                <w:bCs/>
              </w:rPr>
              <w:t>日期：</w:t>
            </w:r>
          </w:p>
        </w:tc>
        <w:tc>
          <w:tcPr>
            <w:tcW w:w="2754" w:type="dxa"/>
            <w:gridSpan w:val="2"/>
            <w:tcBorders>
              <w:top w:val="nil"/>
              <w:left w:val="nil"/>
              <w:bottom w:val="single" w:color="auto" w:sz="4" w:space="0"/>
              <w:right w:val="single" w:color="auto" w:sz="4" w:space="0"/>
            </w:tcBorders>
          </w:tcPr>
          <w:p>
            <w:pPr>
              <w:jc w:val="left"/>
            </w:pPr>
            <w:r>
              <w:rPr>
                <w:rFonts w:ascii="楷体_GB2312" w:hAnsi="楷体_GB2312" w:cs="楷体_GB2312" w:eastAsia="楷体_GB2312"/>
                <w:sz w:val="28"/>
              </w:rPr>
              <w:t>2026年03月09日</w:t>
            </w:r>
          </w:p>
        </w:tc>
      </w:tr>
      <w:tr w14:paraId="190D7640">
        <w:trPr>
          <w:gridAfter w:val="1"/>
          <w:wAfter w:w="5912" w:type="dxa"/>
          <w:trHeight w:val="874" w:hRule="atLeast"/>
        </w:trPr>
        <w:tc>
          <w:tcPr>
            <w:tcW w:w="1556" w:type="dxa"/>
            <w:tcBorders>
              <w:top w:val="single" w:color="auto" w:sz="4" w:space="0"/>
              <w:left w:val="single" w:color="auto" w:sz="12" w:space="0"/>
              <w:bottom w:val="nil"/>
              <w:right w:val="single" w:color="auto" w:sz="4" w:space="0"/>
            </w:tcBorders>
            <w:vAlign w:val="center"/>
          </w:tcPr>
          <w:p w14:paraId="27F7DBC7">
            <w:pPr>
              <w:jc w:val="center"/>
              <w:rPr>
                <w:rFonts w:ascii="楷体_GB2312" w:eastAsia="楷体_GB2312"/>
                <w:sz w:val="32"/>
              </w:rPr>
            </w:pPr>
            <w:r>
              <w:rPr>
                <w:rFonts w:hint="eastAsia" w:ascii="楷体_GB2312" w:eastAsia="楷体_GB2312"/>
                <w:b/>
                <w:bCs/>
                <w:sz w:val="32"/>
              </w:rPr>
              <w:t>举办单位意见（含保密审查意见）</w:t>
            </w:r>
          </w:p>
        </w:tc>
        <w:tc>
          <w:tcPr>
            <w:tcW w:w="8021" w:type="dxa"/>
            <w:gridSpan w:val="6"/>
            <w:tcBorders>
              <w:top w:val="single" w:color="auto" w:sz="4" w:space="0"/>
              <w:left w:val="single" w:color="auto" w:sz="4" w:space="0"/>
              <w:bottom w:val="nil"/>
              <w:right w:val="single" w:color="auto" w:sz="4" w:space="0"/>
            </w:tcBorders>
          </w:tcPr>
          <w:p w14:paraId="47080B49">
            <w:pPr>
              <w:rPr>
                <w:rFonts w:ascii="楷体_GB2312" w:eastAsia="楷体_GB2312"/>
                <w:sz w:val="28"/>
              </w:rPr>
            </w:pPr>
          </w:p>
          <w:p>
            <w:pPr>
              <w:jc w:val="left"/>
            </w:pPr>
            <w:r>
              <w:rPr>
                <w:rFonts w:ascii="楷体_GB2312" w:hAnsi="楷体_GB2312" w:cs="楷体_GB2312" w:eastAsia="楷体_GB2312"/>
                <w:sz w:val="28"/>
              </w:rPr>
              <w:t>该年度报告书情况属实，并经保密审查，可以向社会公示</w:t>
            </w:r>
          </w:p>
        </w:tc>
      </w:tr>
      <w:tr w14:paraId="4D723009">
        <w:trPr>
          <w:trHeight w:val="80" w:hRule="atLeast"/>
        </w:trPr>
        <w:tc>
          <w:tcPr>
            <w:tcW w:w="1556" w:type="dxa"/>
            <w:vMerge w:val="restart"/>
            <w:tcBorders>
              <w:top w:val="nil"/>
              <w:left w:val="single" w:color="auto" w:sz="12" w:space="0"/>
              <w:right w:val="single" w:color="auto" w:sz="4" w:space="0"/>
            </w:tcBorders>
            <w:vAlign w:val="center"/>
          </w:tcPr>
          <w:p w14:paraId="5B9D534C">
            <w:pPr>
              <w:jc w:val="center"/>
              <w:rPr>
                <w:rFonts w:ascii="楷体_GB2312" w:eastAsia="楷体_GB2312"/>
                <w:b/>
                <w:bCs/>
                <w:sz w:val="32"/>
              </w:rPr>
            </w:pPr>
          </w:p>
        </w:tc>
        <w:tc>
          <w:tcPr>
            <w:tcW w:w="4133" w:type="dxa"/>
            <w:gridSpan w:val="3"/>
            <w:tcBorders>
              <w:top w:val="nil"/>
              <w:left w:val="single" w:color="auto" w:sz="4" w:space="0"/>
              <w:bottom w:val="nil"/>
              <w:right w:val="nil"/>
            </w:tcBorders>
          </w:tcPr>
          <w:p w14:paraId="41D062FC">
            <w:pPr>
              <w:autoSpaceDE w:val="0"/>
              <w:autoSpaceDN w:val="0"/>
              <w:adjustRightInd w:val="0"/>
              <w:snapToGrid w:val="0"/>
              <w:spacing w:line="360" w:lineRule="auto"/>
              <w:rPr>
                <w:rStyle w:val="13"/>
                <w:rFonts w:ascii="楷体_GB2312"/>
                <w:b/>
                <w:sz w:val="32"/>
                <w:szCs w:val="32"/>
              </w:rPr>
            </w:pPr>
            <w:r>
              <w:rPr>
                <w:rStyle w:val="13"/>
                <w:rFonts w:hint="eastAsia" w:ascii="楷体_GB2312"/>
                <w:b/>
                <w:sz w:val="32"/>
                <w:szCs w:val="32"/>
              </w:rPr>
              <w:t xml:space="preserve">                            </w:t>
            </w:r>
          </w:p>
        </w:tc>
        <w:tc>
          <w:tcPr>
            <w:tcW w:w="3888" w:type="dxa"/>
            <w:gridSpan w:val="3"/>
            <w:tcBorders>
              <w:top w:val="nil"/>
              <w:left w:val="nil"/>
              <w:bottom w:val="nil"/>
              <w:right w:val="single" w:color="auto" w:sz="4" w:space="0"/>
            </w:tcBorders>
          </w:tcPr>
          <w:p w14:paraId="38F57034">
            <w:pPr>
              <w:autoSpaceDE w:val="0"/>
              <w:autoSpaceDN w:val="0"/>
              <w:adjustRightInd w:val="0"/>
              <w:snapToGrid w:val="0"/>
              <w:spacing w:line="360" w:lineRule="auto"/>
              <w:rPr>
                <w:rStyle w:val="13"/>
                <w:rFonts w:ascii="楷体_GB2312"/>
                <w:b/>
                <w:sz w:val="32"/>
                <w:szCs w:val="32"/>
              </w:rPr>
            </w:pPr>
            <w:r>
              <w:rPr>
                <w:rStyle w:val="13"/>
                <w:rFonts w:hint="eastAsia" w:ascii="楷体_GB2312"/>
                <w:b/>
                <w:sz w:val="32"/>
                <w:szCs w:val="32"/>
              </w:rPr>
              <w:t>公章</w:t>
            </w:r>
            <w:r>
              <w:rPr>
                <w:rStyle w:val="13"/>
                <w:rFonts w:ascii="楷体_GB2312"/>
                <w:b/>
                <w:sz w:val="32"/>
                <w:szCs w:val="32"/>
              </w:rPr>
              <w:t>：</w:t>
            </w:r>
          </w:p>
        </w:tc>
        <w:tc>
          <w:tcPr>
            <w:tcW w:w="5912" w:type="dxa"/>
            <w:vMerge w:val="restart"/>
            <w:tcBorders>
              <w:top w:val="nil"/>
              <w:left w:val="single" w:color="auto" w:sz="4" w:space="0"/>
              <w:right w:val="nil"/>
            </w:tcBorders>
          </w:tcPr>
          <w:p w14:paraId="531DA510">
            <w:pPr>
              <w:jc w:val="left"/>
              <w:rPr>
                <w:rStyle w:val="13"/>
                <w:rFonts w:ascii="楷体_GB2312"/>
                <w:vanish/>
                <w:szCs w:val="28"/>
              </w:rPr>
            </w:pPr>
          </w:p>
        </w:tc>
      </w:tr>
      <w:tr w14:paraId="46779AE8">
        <w:trPr>
          <w:trHeight w:val="223" w:hRule="atLeast"/>
        </w:trPr>
        <w:tc>
          <w:tcPr>
            <w:tcW w:w="1556" w:type="dxa"/>
            <w:vMerge w:val="continue"/>
            <w:tcBorders>
              <w:left w:val="single" w:color="auto" w:sz="12" w:space="0"/>
              <w:bottom w:val="single" w:color="auto" w:sz="4" w:space="0"/>
              <w:right w:val="single" w:color="auto" w:sz="4" w:space="0"/>
            </w:tcBorders>
            <w:vAlign w:val="center"/>
          </w:tcPr>
          <w:p w14:paraId="2D68EFB5">
            <w:pPr>
              <w:jc w:val="center"/>
              <w:rPr>
                <w:rFonts w:ascii="楷体_GB2312" w:eastAsia="楷体_GB2312"/>
                <w:b/>
                <w:bCs/>
                <w:sz w:val="32"/>
              </w:rPr>
            </w:pPr>
          </w:p>
        </w:tc>
        <w:tc>
          <w:tcPr>
            <w:tcW w:w="4133" w:type="dxa"/>
            <w:gridSpan w:val="3"/>
            <w:tcBorders>
              <w:top w:val="nil"/>
              <w:left w:val="single" w:color="auto" w:sz="4" w:space="0"/>
              <w:bottom w:val="single" w:color="auto" w:sz="4" w:space="0"/>
              <w:right w:val="nil"/>
            </w:tcBorders>
          </w:tcPr>
          <w:p w14:paraId="59C63812">
            <w:pPr>
              <w:autoSpaceDE w:val="0"/>
              <w:autoSpaceDN w:val="0"/>
              <w:adjustRightInd w:val="0"/>
              <w:snapToGrid w:val="0"/>
              <w:spacing w:line="360" w:lineRule="auto"/>
              <w:rPr>
                <w:rStyle w:val="13"/>
                <w:rFonts w:ascii="楷体_GB2312"/>
                <w:b/>
                <w:sz w:val="32"/>
                <w:szCs w:val="32"/>
              </w:rPr>
            </w:pPr>
            <w:r>
              <w:rPr>
                <w:rStyle w:val="13"/>
                <w:rFonts w:hint="eastAsia" w:ascii="楷体_GB2312"/>
                <w:b/>
                <w:sz w:val="32"/>
                <w:szCs w:val="32"/>
              </w:rPr>
              <w:t>负责人</w:t>
            </w:r>
            <w:r>
              <w:rPr>
                <w:rStyle w:val="13"/>
                <w:rFonts w:ascii="楷体_GB2312"/>
                <w:b/>
                <w:sz w:val="32"/>
                <w:szCs w:val="32"/>
              </w:rPr>
              <w:t>签字</w:t>
            </w:r>
            <w:r>
              <w:rPr>
                <w:rStyle w:val="13"/>
                <w:rFonts w:ascii="楷体_GB2312"/>
                <w:b/>
                <w:sz w:val="30"/>
                <w:szCs w:val="30"/>
              </w:rPr>
              <w:t>：</w:t>
            </w:r>
            <w:r>
              <w:rPr>
                <w:rStyle w:val="13"/>
                <w:rFonts w:hint="eastAsia" w:ascii="楷体_GB2312"/>
                <w:sz w:val="30"/>
                <w:szCs w:val="30"/>
              </w:rPr>
              <w:t xml:space="preserve"> </w:t>
            </w:r>
            <w:r>
              <w:rPr>
                <w:rStyle w:val="13"/>
                <w:rFonts w:hint="eastAsia" w:ascii="楷体_GB2312"/>
                <w:szCs w:val="28"/>
              </w:rPr>
              <w:t xml:space="preserve"> </w:t>
            </w:r>
          </w:p>
        </w:tc>
        <w:tc>
          <w:tcPr>
            <w:tcW w:w="1134" w:type="dxa"/>
            <w:tcBorders>
              <w:top w:val="nil"/>
              <w:left w:val="nil"/>
              <w:bottom w:val="single" w:color="auto" w:sz="4" w:space="0"/>
              <w:right w:val="nil"/>
            </w:tcBorders>
          </w:tcPr>
          <w:p w14:paraId="55D69356">
            <w:pPr>
              <w:autoSpaceDE w:val="0"/>
              <w:autoSpaceDN w:val="0"/>
              <w:adjustRightInd w:val="0"/>
              <w:snapToGrid w:val="0"/>
              <w:spacing w:line="360" w:lineRule="auto"/>
              <w:rPr>
                <w:rStyle w:val="13"/>
                <w:rFonts w:ascii="楷体_GB2312"/>
                <w:b/>
                <w:sz w:val="32"/>
                <w:szCs w:val="32"/>
              </w:rPr>
            </w:pPr>
            <w:r>
              <w:rPr>
                <w:rStyle w:val="12"/>
                <w:rFonts w:hint="eastAsia" w:ascii="楷体_GB2312"/>
                <w:b/>
                <w:bCs/>
              </w:rPr>
              <w:t>日期：</w:t>
            </w:r>
          </w:p>
        </w:tc>
        <w:tc>
          <w:tcPr>
            <w:tcW w:w="2754" w:type="dxa"/>
            <w:gridSpan w:val="2"/>
            <w:tcBorders>
              <w:top w:val="nil"/>
              <w:left w:val="nil"/>
              <w:bottom w:val="single" w:color="auto" w:sz="4" w:space="0"/>
              <w:right w:val="single" w:color="auto" w:sz="4" w:space="0"/>
            </w:tcBorders>
          </w:tcPr>
          <w:p>
            <w:pPr>
              <w:jc w:val="left"/>
            </w:pPr>
            <w:r>
              <w:rPr>
                <w:rFonts w:ascii="楷体_GB2312" w:hAnsi="楷体_GB2312" w:cs="楷体_GB2312" w:eastAsia="楷体_GB2312"/>
                <w:sz w:val="28"/>
              </w:rPr>
              <w:t>2026年03月09日</w:t>
            </w:r>
          </w:p>
        </w:tc>
        <w:tc>
          <w:tcPr>
            <w:tcW w:w="5912" w:type="dxa"/>
            <w:vMerge w:val="continue"/>
            <w:tcBorders>
              <w:left w:val="single" w:color="auto" w:sz="4" w:space="0"/>
              <w:bottom w:val="nil"/>
              <w:right w:val="nil"/>
            </w:tcBorders>
          </w:tcPr>
          <w:p w14:paraId="16EA0D08">
            <w:pPr>
              <w:jc w:val="left"/>
              <w:rPr>
                <w:rStyle w:val="13"/>
                <w:rFonts w:ascii="楷体_GB2312"/>
                <w:vanish/>
                <w:szCs w:val="28"/>
              </w:rPr>
            </w:pPr>
          </w:p>
        </w:tc>
      </w:tr>
    </w:tbl>
    <w:p w14:paraId="5E557B6F">
      <w:pPr>
        <w:rPr>
          <w:vanish/>
        </w:rPr>
      </w:pPr>
    </w:p>
    <w:tbl>
      <w:tblPr>
        <w:tblStyle w:val="5"/>
        <w:tblpPr w:leftFromText="180" w:rightFromText="180" w:vertAnchor="text" w:horzAnchor="margin" w:tblpY="25"/>
        <w:tblW w:w="9686" w:type="dxa"/>
        <w:tblInd w:w="0" w:type="dxa"/>
        <w:tblLayout w:type="fixed"/>
        <w:tblCellMar>
          <w:top w:w="0" w:type="dxa"/>
          <w:left w:w="108" w:type="dxa"/>
          <w:bottom w:w="0" w:type="dxa"/>
          <w:right w:w="108" w:type="dxa"/>
        </w:tblCellMar>
      </w:tblPr>
      <w:tblGrid>
        <w:gridCol w:w="1252"/>
        <w:gridCol w:w="1605"/>
        <w:gridCol w:w="1500"/>
        <w:gridCol w:w="1860"/>
        <w:gridCol w:w="1485"/>
        <w:gridCol w:w="1984"/>
      </w:tblGrid>
      <w:tr w14:paraId="3E423246">
        <w:tc>
          <w:tcPr>
            <w:tcW w:w="1252" w:type="dxa"/>
            <w:shd w:val="clear" w:color="auto" w:fill="auto"/>
          </w:tcPr>
          <w:p w14:paraId="11688230">
            <w:pPr>
              <w:rPr>
                <w:rFonts w:ascii="楷体_GB2312" w:eastAsia="楷体_GB2312"/>
                <w:b/>
                <w:bCs/>
                <w:sz w:val="28"/>
                <w:szCs w:val="28"/>
              </w:rPr>
            </w:pPr>
            <w:r>
              <w:rPr>
                <w:rFonts w:hint="eastAsia" w:ascii="楷体_GB2312" w:eastAsia="楷体_GB2312"/>
                <w:b/>
                <w:bCs/>
                <w:sz w:val="28"/>
                <w:szCs w:val="28"/>
              </w:rPr>
              <w:t>填表人：</w:t>
            </w:r>
          </w:p>
        </w:tc>
        <w:tc>
          <w:tcPr>
            <w:tcW w:w="1605" w:type="dxa"/>
            <w:shd w:val="clear" w:color="auto" w:fill="auto"/>
          </w:tcPr>
          <w:p>
            <w:pPr>
              <w:jc w:val="left"/>
            </w:pPr>
            <w:r>
              <w:rPr>
                <w:rFonts w:ascii="楷体_GB2312" w:hAnsi="楷体_GB2312" w:cs="楷体_GB2312" w:eastAsia="楷体_GB2312"/>
                <w:sz w:val="28"/>
              </w:rPr>
              <w:t>黄梦真</w:t>
            </w:r>
          </w:p>
        </w:tc>
        <w:tc>
          <w:tcPr>
            <w:tcW w:w="1500" w:type="dxa"/>
            <w:shd w:val="clear" w:color="auto" w:fill="auto"/>
          </w:tcPr>
          <w:p w14:paraId="6739B2B2">
            <w:pPr>
              <w:rPr>
                <w:rFonts w:ascii="楷体_GB2312" w:eastAsia="楷体_GB2312"/>
                <w:b/>
                <w:bCs/>
                <w:sz w:val="28"/>
                <w:szCs w:val="28"/>
              </w:rPr>
            </w:pPr>
            <w:r>
              <w:rPr>
                <w:rFonts w:hint="eastAsia" w:ascii="楷体_GB2312" w:eastAsia="楷体_GB2312"/>
                <w:b/>
                <w:bCs/>
                <w:sz w:val="28"/>
                <w:szCs w:val="28"/>
              </w:rPr>
              <w:t>联系电话：</w:t>
            </w:r>
          </w:p>
        </w:tc>
        <w:tc>
          <w:tcPr>
            <w:tcW w:w="1860" w:type="dxa"/>
            <w:shd w:val="clear" w:color="auto" w:fill="auto"/>
          </w:tcPr>
          <w:p>
            <w:pPr>
              <w:jc w:val="left"/>
            </w:pPr>
            <w:r>
              <w:rPr>
                <w:rFonts w:ascii="楷体_GB2312" w:hAnsi="楷体_GB2312" w:cs="楷体_GB2312" w:eastAsia="楷体_GB2312"/>
                <w:sz w:val="28"/>
              </w:rPr>
              <w:t>15251969596</w:t>
            </w:r>
          </w:p>
        </w:tc>
        <w:tc>
          <w:tcPr>
            <w:tcW w:w="1485" w:type="dxa"/>
            <w:shd w:val="clear" w:color="auto" w:fill="auto"/>
          </w:tcPr>
          <w:p w14:paraId="4F5BA859">
            <w:pPr>
              <w:rPr>
                <w:rFonts w:ascii="楷体_GB2312" w:eastAsia="楷体_GB2312"/>
                <w:b/>
                <w:bCs/>
                <w:sz w:val="28"/>
                <w:szCs w:val="28"/>
              </w:rPr>
            </w:pPr>
            <w:r>
              <w:rPr>
                <w:rFonts w:hint="eastAsia" w:ascii="楷体_GB2312" w:eastAsia="楷体_GB2312"/>
                <w:b/>
                <w:bCs/>
                <w:sz w:val="28"/>
                <w:szCs w:val="28"/>
              </w:rPr>
              <w:t>报送日期：</w:t>
            </w:r>
          </w:p>
        </w:tc>
        <w:tc>
          <w:tcPr>
            <w:tcW w:w="1984" w:type="dxa"/>
            <w:shd w:val="clear" w:color="auto" w:fill="auto"/>
          </w:tcPr>
          <w:p>
            <w:pPr>
              <w:jc w:val="left"/>
            </w:pPr>
            <w:r>
              <w:rPr>
                <w:rFonts w:ascii="楷体_GB2312" w:hAnsi="楷体_GB2312" w:cs="楷体_GB2312" w:eastAsia="楷体_GB2312"/>
                <w:sz w:val="28"/>
              </w:rPr>
              <w:t>2026年03月09日</w:t>
            </w:r>
          </w:p>
        </w:tc>
      </w:tr>
    </w:tbl>
    <w:p w14:paraId="361F8819">
      <w:pPr>
        <w:jc w:val="left"/>
        <w:rPr>
          <w:rFonts w:ascii="楷体_GB2312" w:eastAsia="楷体_GB2312"/>
          <w:b/>
          <w:bCs/>
          <w:sz w:val="28"/>
          <w:szCs w:val="28"/>
        </w:rPr>
      </w:pPr>
      <w:bookmarkStart w:id="0" w:name="_GoBack"/>
      <w:bookmarkEnd w:id="0"/>
    </w:p>
    <w:sectPr>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楷体_GB2312">
    <w:altName w:val="汉仪楷体简"/>
    <w:panose1 w:val="00000000000000000000"/>
    <w:charset w:val="86"/>
    <w:family w:val="modern"/>
    <w:pitch w:val="default"/>
    <w:sig w:usb0="00000000" w:usb1="00000000" w:usb2="00000010" w:usb3="00000000" w:csb0="00040000" w:csb1="00000000"/>
  </w:font>
  <w:font w:name="汉仪书宋二KW">
    <w:panose1 w:val="00020600040101010101"/>
    <w:charset w:val="86"/>
    <w:family w:val="auto"/>
    <w:pitch w:val="default"/>
    <w:sig w:usb0="A00002BF" w:usb1="18EF7CFA" w:usb2="00000016" w:usb3="00000000" w:csb0="00040000" w:csb1="00000000"/>
  </w:font>
  <w:font w:name="汉仪楷体简">
    <w:panose1 w:val="02010600000101010101"/>
    <w:charset w:val="86"/>
    <w:family w:val="auto"/>
    <w:pitch w:val="default"/>
    <w:sig w:usb0="00000001" w:usb1="080E0800" w:usb2="00000002" w:usb3="00000000" w:csb0="00040000" w:csb1="00000000"/>
  </w:font>
  <w:font w:name="汉仪中黑KW">
    <w:panose1 w:val="00020600040101010101"/>
    <w:charset w:val="86"/>
    <w:family w:val="auto"/>
    <w:pitch w:val="default"/>
    <w:sig w:usb0="A00002BF" w:usb1="18EF7CFA" w:usb2="00000016" w:usb3="00000000" w:csb0="00040000" w:csb1="00000000"/>
  </w:font>
  <w:font w:name="Menlo-Regular">
    <w:panose1 w:val="020B0609030804020204"/>
    <w:charset w:val="00"/>
    <w:family w:val="auto"/>
    <w:pitch w:val="default"/>
    <w:sig w:usb0="E60022FF" w:usb1="D200F9FB" w:usb2="02000028" w:usb3="00000000" w:csb0="600001DF" w:csb1="FFDF0000"/>
  </w:font>
  <w:font w:name="宋体-简">
    <w:panose1 w:val="02010800040101010101"/>
    <w:charset w:val="86"/>
    <w:family w:val="auto"/>
    <w:pitch w:val="default"/>
    <w:sig w:usb0="00000001" w:usb1="080F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8"/>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908"/>
    <w:rsid w:val="000003A3"/>
    <w:rsid w:val="000037C6"/>
    <w:rsid w:val="0000522E"/>
    <w:rsid w:val="000055B5"/>
    <w:rsid w:val="00010D98"/>
    <w:rsid w:val="00013087"/>
    <w:rsid w:val="00022315"/>
    <w:rsid w:val="00025C85"/>
    <w:rsid w:val="000276A6"/>
    <w:rsid w:val="00027B5E"/>
    <w:rsid w:val="00032253"/>
    <w:rsid w:val="00032593"/>
    <w:rsid w:val="0003447A"/>
    <w:rsid w:val="00035F9E"/>
    <w:rsid w:val="0004063D"/>
    <w:rsid w:val="000536AD"/>
    <w:rsid w:val="00054D5A"/>
    <w:rsid w:val="000563AC"/>
    <w:rsid w:val="00062676"/>
    <w:rsid w:val="000627FD"/>
    <w:rsid w:val="00072B16"/>
    <w:rsid w:val="00080875"/>
    <w:rsid w:val="00080D7C"/>
    <w:rsid w:val="00083AD3"/>
    <w:rsid w:val="0009166E"/>
    <w:rsid w:val="000A3210"/>
    <w:rsid w:val="000A47E0"/>
    <w:rsid w:val="000A5291"/>
    <w:rsid w:val="000E6620"/>
    <w:rsid w:val="000E7CB4"/>
    <w:rsid w:val="000F1426"/>
    <w:rsid w:val="000F1A76"/>
    <w:rsid w:val="00101E9B"/>
    <w:rsid w:val="00112470"/>
    <w:rsid w:val="00113C27"/>
    <w:rsid w:val="001206A0"/>
    <w:rsid w:val="001316CF"/>
    <w:rsid w:val="00131FA9"/>
    <w:rsid w:val="00140869"/>
    <w:rsid w:val="00142B3F"/>
    <w:rsid w:val="001444EB"/>
    <w:rsid w:val="00144808"/>
    <w:rsid w:val="001566E9"/>
    <w:rsid w:val="0015799B"/>
    <w:rsid w:val="00164258"/>
    <w:rsid w:val="00166AB1"/>
    <w:rsid w:val="00171D4B"/>
    <w:rsid w:val="00172154"/>
    <w:rsid w:val="00172A75"/>
    <w:rsid w:val="00176968"/>
    <w:rsid w:val="0018472D"/>
    <w:rsid w:val="0018725B"/>
    <w:rsid w:val="00190806"/>
    <w:rsid w:val="00191363"/>
    <w:rsid w:val="00192539"/>
    <w:rsid w:val="00195082"/>
    <w:rsid w:val="001A70D7"/>
    <w:rsid w:val="001B09A2"/>
    <w:rsid w:val="001B6881"/>
    <w:rsid w:val="001B7E69"/>
    <w:rsid w:val="001C29D8"/>
    <w:rsid w:val="001C35E8"/>
    <w:rsid w:val="001D1C5D"/>
    <w:rsid w:val="001E246A"/>
    <w:rsid w:val="001E50E9"/>
    <w:rsid w:val="001F09DA"/>
    <w:rsid w:val="001F13A0"/>
    <w:rsid w:val="00205989"/>
    <w:rsid w:val="002262F9"/>
    <w:rsid w:val="002304DC"/>
    <w:rsid w:val="0023090C"/>
    <w:rsid w:val="00232B3D"/>
    <w:rsid w:val="00234534"/>
    <w:rsid w:val="00240FA7"/>
    <w:rsid w:val="00241330"/>
    <w:rsid w:val="00243F25"/>
    <w:rsid w:val="00256485"/>
    <w:rsid w:val="002564D4"/>
    <w:rsid w:val="002670CA"/>
    <w:rsid w:val="002723B1"/>
    <w:rsid w:val="002753EE"/>
    <w:rsid w:val="002815B0"/>
    <w:rsid w:val="00282F29"/>
    <w:rsid w:val="0029390C"/>
    <w:rsid w:val="00294DD9"/>
    <w:rsid w:val="00295A9A"/>
    <w:rsid w:val="002B3F3E"/>
    <w:rsid w:val="002B6887"/>
    <w:rsid w:val="002C07C3"/>
    <w:rsid w:val="002C28DD"/>
    <w:rsid w:val="002C6351"/>
    <w:rsid w:val="002D2428"/>
    <w:rsid w:val="002D3139"/>
    <w:rsid w:val="002F1011"/>
    <w:rsid w:val="002F333E"/>
    <w:rsid w:val="00303E43"/>
    <w:rsid w:val="0030660D"/>
    <w:rsid w:val="0031155B"/>
    <w:rsid w:val="003165A1"/>
    <w:rsid w:val="00325DD8"/>
    <w:rsid w:val="003271F8"/>
    <w:rsid w:val="00327AAB"/>
    <w:rsid w:val="00332128"/>
    <w:rsid w:val="00333A0E"/>
    <w:rsid w:val="0033761F"/>
    <w:rsid w:val="00342EB0"/>
    <w:rsid w:val="00343833"/>
    <w:rsid w:val="00343869"/>
    <w:rsid w:val="00364529"/>
    <w:rsid w:val="0038072F"/>
    <w:rsid w:val="003852F7"/>
    <w:rsid w:val="00386C9E"/>
    <w:rsid w:val="003917F1"/>
    <w:rsid w:val="00392C19"/>
    <w:rsid w:val="003A1379"/>
    <w:rsid w:val="003A602A"/>
    <w:rsid w:val="003A74FB"/>
    <w:rsid w:val="003B5F93"/>
    <w:rsid w:val="003C1607"/>
    <w:rsid w:val="003C375C"/>
    <w:rsid w:val="003C4015"/>
    <w:rsid w:val="003C5754"/>
    <w:rsid w:val="003D03FE"/>
    <w:rsid w:val="003D3886"/>
    <w:rsid w:val="003D500A"/>
    <w:rsid w:val="003D57AE"/>
    <w:rsid w:val="003D62F8"/>
    <w:rsid w:val="003E05DC"/>
    <w:rsid w:val="003E344B"/>
    <w:rsid w:val="003E6EC2"/>
    <w:rsid w:val="003F700D"/>
    <w:rsid w:val="00401E63"/>
    <w:rsid w:val="00402085"/>
    <w:rsid w:val="00402B2B"/>
    <w:rsid w:val="00402C3E"/>
    <w:rsid w:val="0040646A"/>
    <w:rsid w:val="004100B1"/>
    <w:rsid w:val="00436D5F"/>
    <w:rsid w:val="00447CF4"/>
    <w:rsid w:val="00451BEB"/>
    <w:rsid w:val="00453B4F"/>
    <w:rsid w:val="00454CF4"/>
    <w:rsid w:val="004556E9"/>
    <w:rsid w:val="00457942"/>
    <w:rsid w:val="00460B22"/>
    <w:rsid w:val="00466DD2"/>
    <w:rsid w:val="00470E92"/>
    <w:rsid w:val="00471658"/>
    <w:rsid w:val="00476A37"/>
    <w:rsid w:val="00480DCC"/>
    <w:rsid w:val="00484FC1"/>
    <w:rsid w:val="00487AC7"/>
    <w:rsid w:val="00493858"/>
    <w:rsid w:val="00493FF9"/>
    <w:rsid w:val="004978DA"/>
    <w:rsid w:val="004A466D"/>
    <w:rsid w:val="004A7228"/>
    <w:rsid w:val="004B45F9"/>
    <w:rsid w:val="004D0466"/>
    <w:rsid w:val="004D5D8D"/>
    <w:rsid w:val="004E0E64"/>
    <w:rsid w:val="004E4AE3"/>
    <w:rsid w:val="004E591A"/>
    <w:rsid w:val="004E7664"/>
    <w:rsid w:val="00513821"/>
    <w:rsid w:val="00516F6C"/>
    <w:rsid w:val="00523905"/>
    <w:rsid w:val="00530B74"/>
    <w:rsid w:val="00540505"/>
    <w:rsid w:val="005432AC"/>
    <w:rsid w:val="00551E3B"/>
    <w:rsid w:val="00556D28"/>
    <w:rsid w:val="00565C0F"/>
    <w:rsid w:val="00566A0C"/>
    <w:rsid w:val="0057131B"/>
    <w:rsid w:val="00574333"/>
    <w:rsid w:val="00575AB0"/>
    <w:rsid w:val="00583CFD"/>
    <w:rsid w:val="00587E14"/>
    <w:rsid w:val="0059328F"/>
    <w:rsid w:val="00595D93"/>
    <w:rsid w:val="005A0AE7"/>
    <w:rsid w:val="005A1183"/>
    <w:rsid w:val="005A2EF1"/>
    <w:rsid w:val="005A6217"/>
    <w:rsid w:val="005B29D4"/>
    <w:rsid w:val="005B3D5C"/>
    <w:rsid w:val="005B4ACA"/>
    <w:rsid w:val="005B5A14"/>
    <w:rsid w:val="005C7CCE"/>
    <w:rsid w:val="005D257B"/>
    <w:rsid w:val="005D6879"/>
    <w:rsid w:val="005E1990"/>
    <w:rsid w:val="005E1AAD"/>
    <w:rsid w:val="005E28F2"/>
    <w:rsid w:val="005F1493"/>
    <w:rsid w:val="005F25BD"/>
    <w:rsid w:val="005F4160"/>
    <w:rsid w:val="005F52DB"/>
    <w:rsid w:val="006007F6"/>
    <w:rsid w:val="0060721E"/>
    <w:rsid w:val="006127A0"/>
    <w:rsid w:val="00617676"/>
    <w:rsid w:val="00622FAA"/>
    <w:rsid w:val="00631F4D"/>
    <w:rsid w:val="006359B9"/>
    <w:rsid w:val="00640405"/>
    <w:rsid w:val="00647920"/>
    <w:rsid w:val="00657583"/>
    <w:rsid w:val="00657C81"/>
    <w:rsid w:val="00660569"/>
    <w:rsid w:val="0066245F"/>
    <w:rsid w:val="00662473"/>
    <w:rsid w:val="00663432"/>
    <w:rsid w:val="006733C9"/>
    <w:rsid w:val="00683257"/>
    <w:rsid w:val="006950D4"/>
    <w:rsid w:val="00697C86"/>
    <w:rsid w:val="006A47EB"/>
    <w:rsid w:val="006B00C7"/>
    <w:rsid w:val="006B2E0A"/>
    <w:rsid w:val="006C04D3"/>
    <w:rsid w:val="006C0B28"/>
    <w:rsid w:val="006D04B8"/>
    <w:rsid w:val="006D78C8"/>
    <w:rsid w:val="006E165A"/>
    <w:rsid w:val="006E39AB"/>
    <w:rsid w:val="006E6832"/>
    <w:rsid w:val="006E778E"/>
    <w:rsid w:val="006E7D7F"/>
    <w:rsid w:val="006F193F"/>
    <w:rsid w:val="006F4A08"/>
    <w:rsid w:val="006F7C89"/>
    <w:rsid w:val="007011EE"/>
    <w:rsid w:val="00703203"/>
    <w:rsid w:val="00705FEC"/>
    <w:rsid w:val="0071229F"/>
    <w:rsid w:val="007146BA"/>
    <w:rsid w:val="0071548D"/>
    <w:rsid w:val="00725F60"/>
    <w:rsid w:val="007346CC"/>
    <w:rsid w:val="007354CB"/>
    <w:rsid w:val="00745EC0"/>
    <w:rsid w:val="00746E05"/>
    <w:rsid w:val="007504AA"/>
    <w:rsid w:val="00753C87"/>
    <w:rsid w:val="00757286"/>
    <w:rsid w:val="007607B6"/>
    <w:rsid w:val="00760A99"/>
    <w:rsid w:val="00763963"/>
    <w:rsid w:val="0076454C"/>
    <w:rsid w:val="00766ED7"/>
    <w:rsid w:val="007700AB"/>
    <w:rsid w:val="00771EC5"/>
    <w:rsid w:val="0079001C"/>
    <w:rsid w:val="0079638F"/>
    <w:rsid w:val="007A7CE3"/>
    <w:rsid w:val="007B03F7"/>
    <w:rsid w:val="007B3F4A"/>
    <w:rsid w:val="007B76F7"/>
    <w:rsid w:val="007C14BC"/>
    <w:rsid w:val="007C381E"/>
    <w:rsid w:val="007C5C50"/>
    <w:rsid w:val="007D0BFF"/>
    <w:rsid w:val="007D299E"/>
    <w:rsid w:val="007D5956"/>
    <w:rsid w:val="007E7C9B"/>
    <w:rsid w:val="007F247E"/>
    <w:rsid w:val="008000D8"/>
    <w:rsid w:val="00800E7A"/>
    <w:rsid w:val="00804336"/>
    <w:rsid w:val="00804BC9"/>
    <w:rsid w:val="00810F62"/>
    <w:rsid w:val="0081695A"/>
    <w:rsid w:val="008176CF"/>
    <w:rsid w:val="008221AF"/>
    <w:rsid w:val="00822AD8"/>
    <w:rsid w:val="008368A0"/>
    <w:rsid w:val="00841E95"/>
    <w:rsid w:val="008458B0"/>
    <w:rsid w:val="00862E11"/>
    <w:rsid w:val="00872AFE"/>
    <w:rsid w:val="00874A65"/>
    <w:rsid w:val="00874E17"/>
    <w:rsid w:val="00883663"/>
    <w:rsid w:val="00886551"/>
    <w:rsid w:val="00897CD3"/>
    <w:rsid w:val="008A17AC"/>
    <w:rsid w:val="008A2446"/>
    <w:rsid w:val="008B10FA"/>
    <w:rsid w:val="008B5DDA"/>
    <w:rsid w:val="008B6C22"/>
    <w:rsid w:val="008D7455"/>
    <w:rsid w:val="008E36BE"/>
    <w:rsid w:val="008F1771"/>
    <w:rsid w:val="008F2BB2"/>
    <w:rsid w:val="008F6207"/>
    <w:rsid w:val="009005AA"/>
    <w:rsid w:val="0091539A"/>
    <w:rsid w:val="00923FFC"/>
    <w:rsid w:val="00941858"/>
    <w:rsid w:val="0095217A"/>
    <w:rsid w:val="00954A13"/>
    <w:rsid w:val="00956263"/>
    <w:rsid w:val="00977708"/>
    <w:rsid w:val="00983CDB"/>
    <w:rsid w:val="00990538"/>
    <w:rsid w:val="009933A2"/>
    <w:rsid w:val="009A0C0A"/>
    <w:rsid w:val="009A5E9B"/>
    <w:rsid w:val="009B077D"/>
    <w:rsid w:val="009B1DF2"/>
    <w:rsid w:val="009B5908"/>
    <w:rsid w:val="009B73BF"/>
    <w:rsid w:val="009C147B"/>
    <w:rsid w:val="009C5519"/>
    <w:rsid w:val="009D6CF6"/>
    <w:rsid w:val="009E0050"/>
    <w:rsid w:val="009E1FB8"/>
    <w:rsid w:val="009E2789"/>
    <w:rsid w:val="009E335C"/>
    <w:rsid w:val="009F111C"/>
    <w:rsid w:val="00A0313A"/>
    <w:rsid w:val="00A078A6"/>
    <w:rsid w:val="00A20797"/>
    <w:rsid w:val="00A23222"/>
    <w:rsid w:val="00A274FC"/>
    <w:rsid w:val="00A36BE4"/>
    <w:rsid w:val="00A40422"/>
    <w:rsid w:val="00A44553"/>
    <w:rsid w:val="00A4565D"/>
    <w:rsid w:val="00A51589"/>
    <w:rsid w:val="00A52556"/>
    <w:rsid w:val="00A565E5"/>
    <w:rsid w:val="00A65C1E"/>
    <w:rsid w:val="00A6690B"/>
    <w:rsid w:val="00A67DA1"/>
    <w:rsid w:val="00A706DF"/>
    <w:rsid w:val="00A70B5B"/>
    <w:rsid w:val="00A875DE"/>
    <w:rsid w:val="00AA108F"/>
    <w:rsid w:val="00AA158E"/>
    <w:rsid w:val="00AA472C"/>
    <w:rsid w:val="00AA4B98"/>
    <w:rsid w:val="00AA5940"/>
    <w:rsid w:val="00AB0654"/>
    <w:rsid w:val="00AB13EB"/>
    <w:rsid w:val="00AB3BCF"/>
    <w:rsid w:val="00AB5EA3"/>
    <w:rsid w:val="00AD2925"/>
    <w:rsid w:val="00AD3FAC"/>
    <w:rsid w:val="00AD4639"/>
    <w:rsid w:val="00AE141C"/>
    <w:rsid w:val="00AE703C"/>
    <w:rsid w:val="00AF4D7A"/>
    <w:rsid w:val="00B03C68"/>
    <w:rsid w:val="00B05724"/>
    <w:rsid w:val="00B078D0"/>
    <w:rsid w:val="00B07A52"/>
    <w:rsid w:val="00B13856"/>
    <w:rsid w:val="00B16D01"/>
    <w:rsid w:val="00B20D95"/>
    <w:rsid w:val="00B247B8"/>
    <w:rsid w:val="00B351F4"/>
    <w:rsid w:val="00B356A5"/>
    <w:rsid w:val="00B35ED6"/>
    <w:rsid w:val="00B421D2"/>
    <w:rsid w:val="00B4467D"/>
    <w:rsid w:val="00B45B5A"/>
    <w:rsid w:val="00B467E2"/>
    <w:rsid w:val="00B62E7C"/>
    <w:rsid w:val="00B677D8"/>
    <w:rsid w:val="00B85B67"/>
    <w:rsid w:val="00B90989"/>
    <w:rsid w:val="00BA27CD"/>
    <w:rsid w:val="00BA2C7D"/>
    <w:rsid w:val="00BC1883"/>
    <w:rsid w:val="00BC2517"/>
    <w:rsid w:val="00BC41BF"/>
    <w:rsid w:val="00BD3FAB"/>
    <w:rsid w:val="00BF720D"/>
    <w:rsid w:val="00C02815"/>
    <w:rsid w:val="00C10605"/>
    <w:rsid w:val="00C11B69"/>
    <w:rsid w:val="00C1752C"/>
    <w:rsid w:val="00C24942"/>
    <w:rsid w:val="00C27AFC"/>
    <w:rsid w:val="00C3209E"/>
    <w:rsid w:val="00C348D8"/>
    <w:rsid w:val="00C407CB"/>
    <w:rsid w:val="00C452BB"/>
    <w:rsid w:val="00C53BBD"/>
    <w:rsid w:val="00C6020A"/>
    <w:rsid w:val="00C6486C"/>
    <w:rsid w:val="00C7540A"/>
    <w:rsid w:val="00C75AA4"/>
    <w:rsid w:val="00C77580"/>
    <w:rsid w:val="00C843E6"/>
    <w:rsid w:val="00C84F8A"/>
    <w:rsid w:val="00C85C89"/>
    <w:rsid w:val="00C8750F"/>
    <w:rsid w:val="00C90B47"/>
    <w:rsid w:val="00CA2674"/>
    <w:rsid w:val="00CA2739"/>
    <w:rsid w:val="00CA5B47"/>
    <w:rsid w:val="00CB05CB"/>
    <w:rsid w:val="00CC7F55"/>
    <w:rsid w:val="00CD00F5"/>
    <w:rsid w:val="00CD1B7D"/>
    <w:rsid w:val="00CD1CA7"/>
    <w:rsid w:val="00CD261A"/>
    <w:rsid w:val="00CF183B"/>
    <w:rsid w:val="00CF3915"/>
    <w:rsid w:val="00CF4412"/>
    <w:rsid w:val="00CF5808"/>
    <w:rsid w:val="00CF676D"/>
    <w:rsid w:val="00D123C7"/>
    <w:rsid w:val="00D160F7"/>
    <w:rsid w:val="00D165B1"/>
    <w:rsid w:val="00D21513"/>
    <w:rsid w:val="00D233AD"/>
    <w:rsid w:val="00D253A5"/>
    <w:rsid w:val="00D25C0A"/>
    <w:rsid w:val="00D26EAE"/>
    <w:rsid w:val="00D4022C"/>
    <w:rsid w:val="00D407E2"/>
    <w:rsid w:val="00D4263F"/>
    <w:rsid w:val="00D4432C"/>
    <w:rsid w:val="00D52B84"/>
    <w:rsid w:val="00D5532D"/>
    <w:rsid w:val="00D56F0C"/>
    <w:rsid w:val="00D82F35"/>
    <w:rsid w:val="00D845B3"/>
    <w:rsid w:val="00D87D2D"/>
    <w:rsid w:val="00D94AA8"/>
    <w:rsid w:val="00DA332D"/>
    <w:rsid w:val="00DB4E28"/>
    <w:rsid w:val="00DB77DF"/>
    <w:rsid w:val="00DC39F5"/>
    <w:rsid w:val="00DD09FB"/>
    <w:rsid w:val="00DD61A6"/>
    <w:rsid w:val="00DD79A2"/>
    <w:rsid w:val="00DE4BA8"/>
    <w:rsid w:val="00DE55D8"/>
    <w:rsid w:val="00E01531"/>
    <w:rsid w:val="00E016BA"/>
    <w:rsid w:val="00E055C9"/>
    <w:rsid w:val="00E0645E"/>
    <w:rsid w:val="00E11D7C"/>
    <w:rsid w:val="00E21532"/>
    <w:rsid w:val="00E2169B"/>
    <w:rsid w:val="00E232E7"/>
    <w:rsid w:val="00E26E7D"/>
    <w:rsid w:val="00E303FE"/>
    <w:rsid w:val="00E3146B"/>
    <w:rsid w:val="00E3148B"/>
    <w:rsid w:val="00E34726"/>
    <w:rsid w:val="00E36E46"/>
    <w:rsid w:val="00E45176"/>
    <w:rsid w:val="00E46B93"/>
    <w:rsid w:val="00E471CB"/>
    <w:rsid w:val="00E55FE6"/>
    <w:rsid w:val="00E57E94"/>
    <w:rsid w:val="00E67589"/>
    <w:rsid w:val="00E678D4"/>
    <w:rsid w:val="00E7469F"/>
    <w:rsid w:val="00E77B82"/>
    <w:rsid w:val="00E81F41"/>
    <w:rsid w:val="00E87CDF"/>
    <w:rsid w:val="00E90A2A"/>
    <w:rsid w:val="00E948EE"/>
    <w:rsid w:val="00E968A3"/>
    <w:rsid w:val="00E96BBD"/>
    <w:rsid w:val="00EA15D7"/>
    <w:rsid w:val="00EB716E"/>
    <w:rsid w:val="00EB76C0"/>
    <w:rsid w:val="00EC53D2"/>
    <w:rsid w:val="00ED3CE5"/>
    <w:rsid w:val="00ED45E6"/>
    <w:rsid w:val="00EE2FBA"/>
    <w:rsid w:val="00EE513D"/>
    <w:rsid w:val="00EE5AAA"/>
    <w:rsid w:val="00EF4137"/>
    <w:rsid w:val="00EF799A"/>
    <w:rsid w:val="00F0603D"/>
    <w:rsid w:val="00F06B72"/>
    <w:rsid w:val="00F10679"/>
    <w:rsid w:val="00F118E8"/>
    <w:rsid w:val="00F12DBE"/>
    <w:rsid w:val="00F146DD"/>
    <w:rsid w:val="00F1600C"/>
    <w:rsid w:val="00F22EF8"/>
    <w:rsid w:val="00F27B93"/>
    <w:rsid w:val="00F3038D"/>
    <w:rsid w:val="00F320F9"/>
    <w:rsid w:val="00F36E99"/>
    <w:rsid w:val="00F36F30"/>
    <w:rsid w:val="00F436A2"/>
    <w:rsid w:val="00F4531B"/>
    <w:rsid w:val="00F5565C"/>
    <w:rsid w:val="00F57D57"/>
    <w:rsid w:val="00F6035E"/>
    <w:rsid w:val="00F629BD"/>
    <w:rsid w:val="00F65FF0"/>
    <w:rsid w:val="00F711BC"/>
    <w:rsid w:val="00F72AF2"/>
    <w:rsid w:val="00F77466"/>
    <w:rsid w:val="00F77A02"/>
    <w:rsid w:val="00F80EEE"/>
    <w:rsid w:val="00F81139"/>
    <w:rsid w:val="00F84A14"/>
    <w:rsid w:val="00F85462"/>
    <w:rsid w:val="00F91A3E"/>
    <w:rsid w:val="00F933F5"/>
    <w:rsid w:val="00FB6564"/>
    <w:rsid w:val="00FD42A0"/>
    <w:rsid w:val="00FE122D"/>
    <w:rsid w:val="00FE722C"/>
    <w:rsid w:val="00FF7037"/>
    <w:rsid w:val="00FF7AE5"/>
    <w:rsid w:val="23D16656"/>
    <w:rsid w:val="24B23D84"/>
    <w:rsid w:val="4DA12A2F"/>
    <w:rsid w:val="BF3FDF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unhideWhenUsed/>
    <w:qFormat/>
    <w:uiPriority w:val="0"/>
    <w:pPr>
      <w:tabs>
        <w:tab w:val="center" w:pos="4153"/>
        <w:tab w:val="right" w:pos="8306"/>
      </w:tabs>
      <w:snapToGrid w:val="0"/>
      <w:jc w:val="left"/>
    </w:pPr>
    <w:rPr>
      <w:sz w:val="18"/>
      <w:szCs w:val="18"/>
    </w:rPr>
  </w:style>
  <w:style w:type="paragraph" w:styleId="3">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4">
    <w:name w:val="HTML Preformatted"/>
    <w:basedOn w:val="1"/>
    <w:semiHidden/>
    <w:unhideWhenUsed/>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table" w:styleId="6">
    <w:name w:val="Table Grid"/>
    <w:basedOn w:val="5"/>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Char"/>
    <w:locked/>
    <w:uiPriority w:val="0"/>
    <w:rPr>
      <w:rFonts w:hint="default" w:ascii="Times New Roman" w:hAnsi="Times New Roman" w:eastAsia="宋体" w:cs="Times New Roman"/>
      <w:sz w:val="18"/>
      <w:szCs w:val="18"/>
    </w:rPr>
  </w:style>
  <w:style w:type="character" w:customStyle="1" w:styleId="9">
    <w:name w:val="页脚 Char"/>
    <w:qFormat/>
    <w:locked/>
    <w:uiPriority w:val="0"/>
    <w:rPr>
      <w:rFonts w:hint="default" w:ascii="Times New Roman" w:hAnsi="Times New Roman" w:eastAsia="宋体" w:cs="Times New Roman"/>
      <w:sz w:val="18"/>
      <w:szCs w:val="18"/>
    </w:rPr>
  </w:style>
  <w:style w:type="character" w:customStyle="1" w:styleId="10">
    <w:name w:val="font21"/>
    <w:qFormat/>
    <w:uiPriority w:val="0"/>
    <w:rPr>
      <w:rFonts w:hint="default" w:ascii="Times New Roman" w:hAnsi="Times New Roman" w:eastAsia="楷体_GB2312" w:cs="Times New Roman"/>
      <w:sz w:val="30"/>
      <w:szCs w:val="24"/>
    </w:rPr>
  </w:style>
  <w:style w:type="character" w:customStyle="1" w:styleId="11">
    <w:name w:val="font51"/>
    <w:qFormat/>
    <w:uiPriority w:val="0"/>
    <w:rPr>
      <w:rFonts w:hint="eastAsia" w:ascii="黑体" w:hAnsi="黑体" w:eastAsia="黑体"/>
      <w:sz w:val="36"/>
      <w:szCs w:val="24"/>
    </w:rPr>
  </w:style>
  <w:style w:type="character" w:customStyle="1" w:styleId="12">
    <w:name w:val="font61"/>
    <w:qFormat/>
    <w:uiPriority w:val="0"/>
    <w:rPr>
      <w:rFonts w:hint="default" w:ascii="Times New Roman" w:hAnsi="Times New Roman" w:eastAsia="楷体_GB2312" w:cs="Times New Roman"/>
      <w:sz w:val="32"/>
      <w:szCs w:val="24"/>
    </w:rPr>
  </w:style>
  <w:style w:type="character" w:customStyle="1" w:styleId="13">
    <w:name w:val="font71"/>
    <w:qFormat/>
    <w:uiPriority w:val="0"/>
    <w:rPr>
      <w:rFonts w:hint="default" w:ascii="Times New Roman" w:hAnsi="Times New Roman" w:eastAsia="楷体_GB2312" w:cs="Times New Roman"/>
      <w:sz w:val="28"/>
      <w:szCs w:val="24"/>
    </w:rPr>
  </w:style>
  <w:style w:type="character" w:customStyle="1" w:styleId="14">
    <w:name w:val="hps"/>
    <w:basedOn w:val="7"/>
    <w:uiPriority w:val="0"/>
  </w:style>
  <w:style w:type="paragraph" w:styleId="15">
    <w:name w:val="No Spacing"/>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http://schemas.openxmlformats.org/officeDocument/2006/bibliography" xmlns:b="http://schemas.openxmlformats.org/officeDocument/2006/bibliography" StyleName="Chicago" SelectedStyle="\CHICAGO.XSL"/>
</file>

<file path=customXml/itemProps1.xml><?xml version="1.0" encoding="utf-8"?>
<ds:datastoreItem xmlns:ds="http://schemas.openxmlformats.org/officeDocument/2006/customXml" ds:itemID="{AAF16848-6760-4B39-986A-F60C71F4BEF9}">
  <ds:schemaRefs/>
</ds:datastoreItem>
</file>

<file path=docProps/app.xml><?xml version="1.0" encoding="utf-8"?>
<Properties xmlns="http://schemas.openxmlformats.org/officeDocument/2006/extended-properties" xmlns:vt="http://schemas.openxmlformats.org/officeDocument/2006/docPropsVTypes">
  <Template>Normal.dotm</Template>
  <Company>WwW.YlmF.CoM</Company>
  <Pages>5</Pages>
  <Words>119</Words>
  <Characters>681</Characters>
  <Lines>5</Lines>
  <Paragraphs>1</Paragraphs>
  <TotalTime>1</TotalTime>
  <ScaleCrop>false</ScaleCrop>
  <LinksUpToDate>false</LinksUpToDate>
  <CharactersWithSpaces>799</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2022-02-23T16:47:00Z</dcterms:created>
  <dc:creator>雨林木风</dc:creator>
  <cp:lastModifiedBy>姜网燕</cp:lastModifiedBy>
  <dcterms:modified xsi:type="dcterms:W3CDTF">2025-03-28T16:02:48Z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2052-7.2.2.8955</vt:lpwstr>
  </property>
  <property fmtid="{D5CDD505-2E9C-101B-9397-08002B2CF9AE}" pid="3" name="ICV">
    <vt:lpwstr>20086914015444FBBA9CCF2DEBC08B1B</vt:lpwstr>
  </property>
</Properties>
</file>