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12320483MB1C80381M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江苏常州经济开发区党群综合保障服务中心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江苏常州经济开发区党群综合保障服务中心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落实党工委、管委会的决策部署，配合做好宣传思想文化、精神文明建设以及群团工作；协助做好统一战线、台湾事务、侨务、民族宗教等工作；协助做好意识形态方面工作；开展新闻网络内外宣传，维护辖区内舆论安全；承办上级交办的其他事项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常州市东方东路168号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张莉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江苏常州经济开发区党群工作部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0.0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8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是理论武装深耕拓新。把学习宣传贯彻党的二十届四中全会精神作为重大政治任务，组建党工委宣讲团，开展分众化、精准化示范宣讲。持续规范党委（党组）理论学习中心组学习，建立健全年初有计划、过程有纪实、定期有检查的管理制度。开展新时代青年“学理论、用理论”系列活动，通过实地观摩学习、定期读稿创编、优秀选手选拔，打造以“开放麦、脱口秀”为主要形式的“江南燕”理论小剧场，在基层单位和工会、妇联等领域开展巡回宣讲百余场。
二是宣传引领放大传远。扎实做好党的二十届四中全会、纪念抗战胜利80周年、学习教育等重大主题宣传，聚焦展示经开十周年成果，开展“拾光聚力V看经开”新闻采访行动，以“他视角”深度解码。城市宣传发力新媒体矩阵，持续推出原创内容，其中“黄衣小哥”抖音视频引爆全网，流量过亿、点赞破百万，成为“现象级”传播案例。
三是文明建设提质增效。打造新时代文明实践“中央厨房”品牌，省级资源实现“数智一体机”全覆盖，开展“春风携礼？文明花开”“我们的节日”“点亮星夜”“移风易俗”等系列文明实践活动。“道德的力量”新时代江苏道德模范事迹巡演走进经开，建成未成年人成长指导中心，充分发挥精神文明建设典型示范引领作用。
四是文化事业培优润民。党工委书记带队赴杭州等地开展招商推介、洽谈对接，助力打造常经开数字视听集聚区。开展文化产业全领域大走访大调研，形成“一企一策”服务机制，培育新增规上文化企业。充分发挥省、市、区三级文化产业扶持资金的撬动作用，全面完成2024年省文化产业扶持项目，积极申报2025年省扶持项目。创编歌曲《风起东方》，举办夏季运河文化节、十周年发展成果摄影展、茉莉花开直通车等群众文化活动，文化惠民成效不断彰显。
五是多党携手聚力奋进。圆满完成5个民主党派和知联会换届工作，班子梯队结构更加优化、组织活力进一步增强。积极引导党外人士围绕中心、服务大局，开展美丽乡村建设专项民主监督活动，持续擦亮“同心颐养健康行”“中山博爱 夏送清凉”“阳光助航”等服务品牌。举办全区各界人士情况通报会，邀请党外代表列席机关作风建设会议，进一步凝聚各方力量，畅通建言献策渠道。
六是民族宗教和谐稳定。深化“石榴花开”民族工作品牌建设，深入开展民族团结进步宣传月系列活动，创新打造“小石榴”AI形象，组织开展“江苏大运河沿线中华民族交往交流交融故事”巡展，举办全区首届民族团结杯篮球友谊赛，不断拓展民族团结进步平台。联合三都县驻常机构丰富水族群众“一站式”服务资源，开展技能培训与困难帮扶。
七是侨台工作稳步推进。热情接待香港常州同乡联谊会、海外华裔青年、台湾青年参访团，举办江苏省横林中学赵国雄教育基金捐赠仪式，大力弘扬爱国爱家乡情怀。建立“侨企台企联络员”工作机制，开展“安全体检进侨台企”服务，助力企业安全稳定。举办常台人工智能产业融合发展对接会，推动两岸企业（机构）在具身智能领域深度合作。
八是“两个健康”精准赋能。开展“护航发展益企行”系列活动，举办惠企专场服务，白鹭电器获评全国“院士专家科技服务站”。实施助力企业“走出去”行动，组织企业出海专题座谈、培训，为企业拓展国际市场提供精准支持。成立数字经济商会、戚墅堰街道商会，实现工商联所属商会“四个全覆盖”。发挥“检联益企”E站微平台和线下工作站作用，宣传解读各类政策案例，受理解决企业诉求。
九是群团组织活力迸发。圆满完成总工会、团委、妇联班子换届工作，群团组织新兴领域“两个覆盖”全面达标。深化产业工人队伍建设改革，开展“经开先锋”技能竞赛、“劳模工匠助企行”等8大类服务职工实事项目。高质量举办市职工足球联赛经开赛区比赛，中天钢铁足球队入围全市8强。实施“青春留常”行动，开展市“百名青年HR与百名高校团干部”第六期线下交流营、“返家乡”暑期政务见习、青年职工交友联谊等活动，“驿享经开”青年驿站为求职青年提供温馨服务。实施“创享经开 向‘新’而行 ”巾帼创新创业服务项目，建立巾帼创享服务站，举办巾帼主题沙龙，召开女企业家座谈会，推出“生育友好岗”400余个赋能她力量。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2026年02月28日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2026年02月28日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张莉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15961249009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2026年02月28日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