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12320483MB1J68469U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常州经开区临津幼儿园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常州经开区临津幼儿园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学前幼儿教育，招收3—6周岁儿童，为他们提供健康、丰富的生活和活动环境，满足他们多方面的需要，促进幼儿的发展。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常州市武进区遥观镇临津路56-1号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熊志熠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145.9（万元）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655.64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614.41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一、执行本单位章程情况
本年度，幼儿园严格遵循国家《学前教育法》及相关政策法规，全面落实党的教育方针，坚持“尚美乐心”的办园理念，稳步推进园务管理、课程建设、师资发展、后勤保障等各项工作。通过教师例会、专题学习、师德活动等形式，组织全体教职工深入学习《学前教育法》，修订完善师德礼仪考核制度，强化师德师风建设。园务管理方面，严格落实巡查督导闭环管理机制，优化岗位调配，确保各项工作有序推进。工会组织积极开展慰问关怀活动，增强团队凝聚力，营造了“相互补台、彼此温暖”的良好氛围。
二、按照登记的宗旨和业务范围，开展了哪些具体的业务活动
本年度，幼儿园围绕“促进幼儿全面发展、提升保教质量”的宗旨，开展了以下具体业务活动：
① 课程建设与教学改革：
持续推进课程三级审议制度，结合“区域创设、资源利用、体育游戏”三张专表，提升课程实施的针对性与实效性。
开展“AI赋能日常教育教学”专题沙龙，探索智能工具在观察记录、游戏支持中的应用。
组织“3次集体教学研讨+1次主题沙龙”园本教研模式，推动教师教学能力提升。
开展户外环境优化，改造沙地、添置户外器械，丰富幼儿户外探索体验。
② 教师专业发展：
实施分层培养策略，开展“推门听课”“课后还课”等教学活动，提升教师教学基本功。
组织教师参与区级开放观摩、市内外专题培训21人次，外出教师经验分享全覆盖。
支持教师参与课题研究，四项课题教师参与率达100%，两项课题顺利通过中期评估，两项课题成功立项。
③ 幼儿活动与家园共育：
开展主题鲜明、形式多样的级组活动，如中班“卖收废品、爱心采购”、大班跳绳比赛、小班自理能力比赛等。
创新家长活动形式，如大三班亲子足球赛、中二班手工冰箱贴义卖等，增强家园互动。
常态开展家长膳委会、护学岗、陪餐、验菜等活动，家长满意度达95%以上。
④ 后勤保障与安全管理：
严格落实晨午检制度，开展传染病防控，手足口病高发期间未出现大量病例。
组织后勤人员开展“消毒知识竞赛”“食堂技能比武”等活动，提升专业素养。
开展安全隐患排查与演练，确保园所安全稳定。
三、取得的主要社会效益和经济效益
社会效益：
家长满意度：家长半日开放活动满意度达95%以上。
教师荣誉：9位教师在省级优秀幼儿教育论文评选中获奖；3位教师获区级骨干教师、学科带头人称号；3位教师在区级信息素养提升评比中获一、二等奖。
职称晋升：2位教师职称顺利晋升。
课题成果：4项课题顺利推进，2项通过中期评估，2项成功立项。
教师培训覆盖率：外出培训覆盖21人次，教师参与率达100%。
经济效益：
经费投入：在经费紧张情况下，仍集中采购视听设备、3D打印笔、建构积木等材料，支持班级环境创设与课程实施。
硬件保障：后操场环境工程启动，进一步拓展户外软质活动地，添置户外器械材料，提升办园品质。
四、存在的问题、改进措施和下一步工作思路
存在问题：
课程创新深度不足：项目式、探究式课程比例偏低，深度学习激发不够。
教学质量不均衡：集体教学活动质量参差不齐，青年教师教学能力需进一步指导。
活动计划性不强：部分班级活动集中在学期后半段，缺乏系统规划。
改进措施：
深化课程资源挖掘，鼓励班本化、项目化课程探索，提升课程生成性与创新性。
强化教学反思与实践改进，重点支持青年教师成长，提升集体教学活动质量。
加强活动前期规划，提升活动的系统性与教育价值。
下一步工作思路：
课程建设：继续深挖资源，推动项目化、探究式课程实施，激发幼儿深度学习。
教师发展：加强教学反思与专业培训，关注青年教师梯队建设。
管理效能：提升工作系统性与计划性，优化日常管理与资源配置。
家园共育：创新家长活动形式，增强家长参与感与教育认同感。
五、其他需要报告的情况
人员流动情况：受生源变化影响，师资与后勤人员出现一定流动，幼儿园积极应对，合理调配岗位，确保工作平稳过渡。
教师公约落实情况：继续倡导“热爱单位荣誉、修炼快乐品质、同事相互补台”的文化氛围，增强团队凝聚力。
假期安排：暑假期间加强家园联系，教师签署拒绝有偿补课承诺书，新学期班级调整情况将统一告知家长。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江苏省学前教育机构登记注册证书，有效期:自2024年9月至2027年8月。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熊志熠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13775238965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